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48B2E" w14:textId="524CB198" w:rsidR="00623DB3" w:rsidRDefault="00623DB3" w:rsidP="00623DB3">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WG4 Meeting #94-e</w:t>
      </w:r>
      <w:r>
        <w:rPr>
          <w:rFonts w:ascii="Arial" w:hAnsi="Arial" w:cs="Arial"/>
          <w:b/>
          <w:sz w:val="24"/>
          <w:lang w:val="en-US"/>
        </w:rPr>
        <w:tab/>
      </w:r>
      <w:r>
        <w:rPr>
          <w:rFonts w:ascii="Arial" w:hAnsi="Arial" w:cs="Arial"/>
          <w:b/>
          <w:sz w:val="24"/>
          <w:lang w:val="en-US"/>
        </w:rPr>
        <w:tab/>
        <w:t>R4-</w:t>
      </w:r>
      <w:r w:rsidR="008F5F60">
        <w:rPr>
          <w:rFonts w:ascii="Arial" w:hAnsi="Arial" w:cs="Arial"/>
          <w:b/>
          <w:sz w:val="24"/>
          <w:lang w:val="en-US"/>
        </w:rPr>
        <w:t>2002</w:t>
      </w:r>
      <w:r w:rsidR="00AD6C17">
        <w:rPr>
          <w:rFonts w:ascii="Arial" w:hAnsi="Arial" w:cs="Arial"/>
          <w:b/>
          <w:sz w:val="24"/>
          <w:lang w:val="en-US"/>
        </w:rPr>
        <w:t>478</w:t>
      </w:r>
      <w:r>
        <w:rPr>
          <w:rFonts w:ascii="Arial" w:hAnsi="Arial" w:cs="Arial"/>
          <w:b/>
          <w:sz w:val="24"/>
          <w:lang w:val="en-US"/>
        </w:rPr>
        <w:br/>
      </w:r>
      <w:r>
        <w:rPr>
          <w:rFonts w:ascii="Arial" w:hAnsi="Arial" w:cs="Arial"/>
          <w:b/>
          <w:sz w:val="24"/>
        </w:rPr>
        <w:t xml:space="preserve">Electronic Meeting, 24 Feb. – 6 </w:t>
      </w:r>
      <w:proofErr w:type="gramStart"/>
      <w:r>
        <w:rPr>
          <w:rFonts w:ascii="Arial" w:hAnsi="Arial" w:cs="Arial"/>
          <w:b/>
          <w:sz w:val="24"/>
        </w:rPr>
        <w:t>Mar.,</w:t>
      </w:r>
      <w:proofErr w:type="gramEnd"/>
      <w:r>
        <w:rPr>
          <w:rFonts w:ascii="Arial" w:hAnsi="Arial" w:cs="Arial"/>
          <w:b/>
          <w:sz w:val="24"/>
        </w:rPr>
        <w:t xml:space="preserve"> 2020</w:t>
      </w:r>
      <w:bookmarkEnd w:id="0"/>
    </w:p>
    <w:p w14:paraId="6B5C1516" w14:textId="77777777" w:rsidR="00623DB3" w:rsidRPr="0008103A" w:rsidRDefault="00623DB3" w:rsidP="00623DB3">
      <w:pPr>
        <w:rPr>
          <w:rFonts w:ascii="Arial" w:hAnsi="Arial" w:cs="Arial"/>
          <w:b/>
          <w:sz w:val="24"/>
          <w:szCs w:val="24"/>
        </w:rPr>
      </w:pPr>
    </w:p>
    <w:p w14:paraId="35952388" w14:textId="73458D8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AD5D94" w:rsidRPr="00AD5D94">
        <w:rPr>
          <w:rFonts w:ascii="Arial" w:hAnsi="Arial" w:cs="Arial"/>
          <w:sz w:val="24"/>
          <w:szCs w:val="24"/>
        </w:rPr>
        <w:t>10.2.3.2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AF3689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23764343"/>
      <w:r w:rsidR="0084129B" w:rsidRPr="00943568">
        <w:rPr>
          <w:rFonts w:ascii="Arial" w:hAnsi="Arial" w:cs="Arial"/>
          <w:sz w:val="24"/>
          <w:szCs w:val="24"/>
        </w:rPr>
        <w:t>System Implementation of FR2 3D MPAC Systems</w:t>
      </w:r>
      <w:bookmarkEnd w:id="3"/>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14866519" w14:textId="77777777" w:rsidR="00C35929" w:rsidRDefault="0084129B" w:rsidP="0084129B">
      <w:pPr>
        <w:ind w:left="48"/>
        <w:rPr>
          <w:rFonts w:eastAsia="Batang"/>
        </w:rPr>
      </w:pPr>
      <w:r>
        <w:rPr>
          <w:rFonts w:eastAsia="Batang"/>
        </w:rPr>
        <w:t xml:space="preserve">Investigations have been carried out on designing 3D MPAC systems for NR FR2 MIMO OTA testing </w:t>
      </w:r>
      <w:r>
        <w:rPr>
          <w:rFonts w:eastAsia="Batang"/>
        </w:rPr>
        <w:fldChar w:fldCharType="begin"/>
      </w:r>
      <w:r>
        <w:rPr>
          <w:rFonts w:eastAsia="Batang"/>
        </w:rPr>
        <w:instrText xml:space="preserve"> REF _Ref24101435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and to evaluate the </w:t>
      </w:r>
      <w:r>
        <w:t xml:space="preserve">impact of key design parameters (e.g., the number of probes, range length, DUT-array offset, channel model, etc.) on the OTA system performance </w:t>
      </w:r>
      <w:r>
        <w:fldChar w:fldCharType="begin"/>
      </w:r>
      <w:r>
        <w:instrText xml:space="preserve"> REF _Ref24093161 \r \h </w:instrText>
      </w:r>
      <w:r>
        <w:fldChar w:fldCharType="separate"/>
      </w:r>
      <w:r>
        <w:t>[2]</w:t>
      </w:r>
      <w:r>
        <w:fldChar w:fldCharType="end"/>
      </w:r>
      <w:r>
        <w:t xml:space="preserve">, </w:t>
      </w:r>
      <w:r>
        <w:fldChar w:fldCharType="begin"/>
      </w:r>
      <w:r>
        <w:instrText xml:space="preserve"> REF _Ref24093167 \r \h </w:instrText>
      </w:r>
      <w:r>
        <w:fldChar w:fldCharType="separate"/>
      </w:r>
      <w:r>
        <w:t>[3]</w:t>
      </w:r>
      <w:r>
        <w:fldChar w:fldCharType="end"/>
      </w:r>
      <w:r>
        <w:t xml:space="preserve">, and </w:t>
      </w:r>
      <w:r>
        <w:fldChar w:fldCharType="begin"/>
      </w:r>
      <w:r>
        <w:instrText xml:space="preserve"> REF _Ref24093174 \r \h </w:instrText>
      </w:r>
      <w:r>
        <w:fldChar w:fldCharType="separate"/>
      </w:r>
      <w:r>
        <w:t>[4]</w:t>
      </w:r>
      <w:r>
        <w:fldChar w:fldCharType="end"/>
      </w:r>
      <w:r>
        <w:rPr>
          <w:rFonts w:eastAsia="Batang"/>
        </w:rPr>
        <w:t xml:space="preserve">. In the WF from RAN4#92 </w:t>
      </w:r>
      <w:r>
        <w:rPr>
          <w:rFonts w:eastAsia="Batang"/>
        </w:rPr>
        <w:fldChar w:fldCharType="begin"/>
      </w:r>
      <w:r>
        <w:rPr>
          <w:rFonts w:eastAsia="Batang"/>
        </w:rPr>
        <w:instrText xml:space="preserve"> REF _Ref23760324 \r \h </w:instrText>
      </w:r>
      <w:r>
        <w:rPr>
          <w:rFonts w:eastAsia="Batang"/>
        </w:rPr>
      </w:r>
      <w:r>
        <w:rPr>
          <w:rFonts w:eastAsia="Batang"/>
        </w:rPr>
        <w:fldChar w:fldCharType="separate"/>
      </w:r>
      <w:r>
        <w:rPr>
          <w:rFonts w:eastAsia="Batang"/>
        </w:rPr>
        <w:t>[5]</w:t>
      </w:r>
      <w:r>
        <w:rPr>
          <w:rFonts w:eastAsia="Batang"/>
        </w:rPr>
        <w:fldChar w:fldCharType="end"/>
      </w:r>
      <w:r>
        <w:rPr>
          <w:rFonts w:eastAsia="Batang"/>
        </w:rPr>
        <w:t xml:space="preserve">, it was agreed to decide on </w:t>
      </w:r>
      <w:r>
        <w:rPr>
          <w:rFonts w:eastAsia="Batang"/>
          <w:lang w:val="it-IT"/>
        </w:rPr>
        <w:t xml:space="preserve">limits for PSP (i.e., the </w:t>
      </w:r>
      <w:r>
        <w:rPr>
          <w:rFonts w:eastAsia="Batang"/>
        </w:rPr>
        <w:t>validation metric used in FR2 MIMO OTA testing) for the down selected channel models (</w:t>
      </w:r>
      <w:r w:rsidRPr="00E16000">
        <w:rPr>
          <w:rFonts w:eastAsia="Batang"/>
          <w:lang w:val="it-IT"/>
        </w:rPr>
        <w:t>InO CDL-A</w:t>
      </w:r>
      <w:r>
        <w:rPr>
          <w:rFonts w:eastAsia="Batang"/>
          <w:lang w:val="it-IT"/>
        </w:rPr>
        <w:t xml:space="preserve"> and</w:t>
      </w:r>
      <w:r w:rsidRPr="00E16000">
        <w:rPr>
          <w:rFonts w:eastAsia="Batang"/>
          <w:lang w:val="it-IT"/>
        </w:rPr>
        <w:t xml:space="preserve"> UMi CDL-C</w:t>
      </w:r>
      <w:r>
        <w:rPr>
          <w:rFonts w:eastAsia="Batang"/>
          <w:lang w:val="it-IT"/>
        </w:rPr>
        <w:t xml:space="preserve">). </w:t>
      </w:r>
      <w:r>
        <w:rPr>
          <w:rFonts w:eastAsia="Batang"/>
        </w:rPr>
        <w:t xml:space="preserve">To this end, in our previous study </w:t>
      </w:r>
      <w:r>
        <w:rPr>
          <w:rFonts w:eastAsia="Batang"/>
        </w:rPr>
        <w:fldChar w:fldCharType="begin"/>
      </w:r>
      <w:r>
        <w:rPr>
          <w:rFonts w:eastAsia="Batang"/>
        </w:rPr>
        <w:instrText xml:space="preserve"> REF _Ref23760945 \r \h </w:instrText>
      </w:r>
      <w:r>
        <w:rPr>
          <w:rFonts w:eastAsia="Batang"/>
        </w:rPr>
      </w:r>
      <w:r>
        <w:rPr>
          <w:rFonts w:eastAsia="Batang"/>
        </w:rPr>
        <w:fldChar w:fldCharType="separate"/>
      </w:r>
      <w:r>
        <w:rPr>
          <w:rFonts w:eastAsia="Batang"/>
        </w:rPr>
        <w:t>[6]</w:t>
      </w:r>
      <w:r>
        <w:rPr>
          <w:rFonts w:eastAsia="Batang"/>
        </w:rPr>
        <w:fldChar w:fldCharType="end"/>
      </w:r>
      <w:r>
        <w:rPr>
          <w:rFonts w:eastAsia="Batang"/>
        </w:rPr>
        <w:t xml:space="preserve">, we have provided the initial results to illustrate the behaviour of PSP with the DUT offset for the two selected channel models in the WF. Furthermore, in  </w:t>
      </w:r>
      <w:r w:rsidR="00E00FCD">
        <w:rPr>
          <w:rFonts w:eastAsia="Batang"/>
        </w:rPr>
        <w:fldChar w:fldCharType="begin"/>
      </w:r>
      <w:r w:rsidR="00E00FCD">
        <w:rPr>
          <w:rFonts w:eastAsia="Batang"/>
        </w:rPr>
        <w:instrText xml:space="preserve"> REF _Ref32528938 \n \h </w:instrText>
      </w:r>
      <w:r w:rsidR="00E00FCD">
        <w:rPr>
          <w:rFonts w:eastAsia="Batang"/>
        </w:rPr>
      </w:r>
      <w:r w:rsidR="00E00FCD">
        <w:rPr>
          <w:rFonts w:eastAsia="Batang"/>
        </w:rPr>
        <w:fldChar w:fldCharType="separate"/>
      </w:r>
      <w:r w:rsidR="00E00FCD">
        <w:rPr>
          <w:rFonts w:eastAsia="Batang"/>
        </w:rPr>
        <w:t>[7]</w:t>
      </w:r>
      <w:r w:rsidR="00E00FCD">
        <w:rPr>
          <w:rFonts w:eastAsia="Batang"/>
        </w:rPr>
        <w:fldChar w:fldCharType="end"/>
      </w:r>
      <w:r w:rsidR="00E00FCD">
        <w:rPr>
          <w:rFonts w:eastAsia="Batang"/>
        </w:rPr>
        <w:t xml:space="preserve"> we have proposed acceptable PSP limits for the selected two models by </w:t>
      </w:r>
      <w:r w:rsidR="00C35929">
        <w:rPr>
          <w:rFonts w:eastAsia="Batang"/>
        </w:rPr>
        <w:t>evaluating the PSP at each feasible point in a spherical test zone.</w:t>
      </w:r>
    </w:p>
    <w:p w14:paraId="57A55EF7" w14:textId="5C24E644" w:rsidR="0084129B" w:rsidRDefault="00C35929" w:rsidP="0084129B">
      <w:pPr>
        <w:ind w:left="48"/>
        <w:rPr>
          <w:rFonts w:eastAsia="Batang"/>
        </w:rPr>
      </w:pPr>
      <w:r>
        <w:rPr>
          <w:rFonts w:eastAsia="Batang"/>
        </w:rPr>
        <w:t>In this contribution, we propose</w:t>
      </w:r>
      <w:r w:rsidR="00E3684B">
        <w:rPr>
          <w:rFonts w:eastAsia="Batang"/>
        </w:rPr>
        <w:t xml:space="preserve"> one set of</w:t>
      </w:r>
      <w:r>
        <w:rPr>
          <w:rFonts w:eastAsia="Batang"/>
        </w:rPr>
        <w:t xml:space="preserve"> optimal probe locations for an FR2 3D MPAC system</w:t>
      </w:r>
      <w:r w:rsidR="00E3684B">
        <w:rPr>
          <w:rFonts w:eastAsia="Batang"/>
        </w:rPr>
        <w:t>, which can efficiently emulate the behaviour of InO CDL-A and UMi CDL-C models inside the chamber.</w:t>
      </w:r>
    </w:p>
    <w:p w14:paraId="0FD11204" w14:textId="77777777" w:rsidR="0077175E" w:rsidRDefault="0077175E" w:rsidP="0077175E">
      <w:pPr>
        <w:pStyle w:val="Heading1"/>
        <w:ind w:left="567" w:hanging="567"/>
      </w:pPr>
      <w:r>
        <w:t>Simulation Model and Results</w:t>
      </w:r>
    </w:p>
    <w:p w14:paraId="0EA29F97" w14:textId="7C3E868D" w:rsidR="0077175E" w:rsidRPr="005F5081" w:rsidRDefault="0025085A" w:rsidP="00081419">
      <w:pPr>
        <w:pStyle w:val="Heading2"/>
      </w:pPr>
      <w:r w:rsidRPr="005F5081">
        <w:t>Optimal probe placement</w:t>
      </w:r>
    </w:p>
    <w:p w14:paraId="6459F855" w14:textId="5893D685" w:rsidR="00E8591D" w:rsidRDefault="00EC5D60" w:rsidP="00EC5D60">
      <w:pPr>
        <w:ind w:left="48"/>
        <w:rPr>
          <w:rFonts w:eastAsia="Batang"/>
        </w:rPr>
      </w:pPr>
      <w:r>
        <w:rPr>
          <w:rFonts w:eastAsia="Batang"/>
        </w:rPr>
        <w:t xml:space="preserve">To find the optimal probe placement and evaluate the PSP, we rely on </w:t>
      </w:r>
      <w:r w:rsidR="00081419" w:rsidRPr="00EC5D60">
        <w:rPr>
          <w:rFonts w:eastAsia="Batang"/>
          <w:b/>
          <w:i/>
        </w:rPr>
        <w:t>ray-based</w:t>
      </w:r>
      <w:r w:rsidRPr="00EC5D60">
        <w:rPr>
          <w:rFonts w:eastAsia="Batang"/>
          <w:b/>
          <w:i/>
        </w:rPr>
        <w:t xml:space="preserve"> implementation</w:t>
      </w:r>
      <w:r>
        <w:rPr>
          <w:rFonts w:eastAsia="Batang"/>
        </w:rPr>
        <w:t xml:space="preserve"> instead of </w:t>
      </w:r>
      <w:r w:rsidR="002A27F0" w:rsidRPr="00EC5D60">
        <w:rPr>
          <w:rFonts w:eastAsia="Batang"/>
          <w:b/>
          <w:i/>
        </w:rPr>
        <w:t>cluster-based</w:t>
      </w:r>
      <w:r w:rsidRPr="00EC5D60">
        <w:rPr>
          <w:rFonts w:eastAsia="Batang"/>
          <w:b/>
          <w:i/>
        </w:rPr>
        <w:t xml:space="preserve"> implementation</w:t>
      </w:r>
      <w:r>
        <w:rPr>
          <w:rFonts w:eastAsia="Batang"/>
        </w:rPr>
        <w:t>. We first rotate one channel model while keep</w:t>
      </w:r>
      <w:r w:rsidR="00081419">
        <w:rPr>
          <w:rFonts w:eastAsia="Batang"/>
        </w:rPr>
        <w:t>ing</w:t>
      </w:r>
      <w:r>
        <w:rPr>
          <w:rFonts w:eastAsia="Batang"/>
        </w:rPr>
        <w:t xml:space="preserve"> the other channel model fixed such that the strongest rays of both models are aligned. Then, we identify the strongest channel model angles of the combined model to find the best feasible probe locations that can efficiently emulate the behaviour of InO CDL-A and UMi CDL-C models inside the chamber. To further support the identification of probe locations</w:t>
      </w:r>
      <w:r w:rsidR="00081419">
        <w:rPr>
          <w:rFonts w:eastAsia="Batang"/>
        </w:rPr>
        <w:t xml:space="preserve"> in a more visual fashion</w:t>
      </w:r>
      <w:r>
        <w:rPr>
          <w:rFonts w:eastAsia="Batang"/>
        </w:rPr>
        <w:t xml:space="preserve">, we </w:t>
      </w:r>
      <w:r w:rsidR="00081419">
        <w:rPr>
          <w:rFonts w:eastAsia="Batang"/>
        </w:rPr>
        <w:t xml:space="preserve">demonstrate this </w:t>
      </w:r>
      <w:r w:rsidR="002A27F0">
        <w:rPr>
          <w:rFonts w:eastAsia="Batang"/>
        </w:rPr>
        <w:t>approach</w:t>
      </w:r>
      <w:r w:rsidR="00081419" w:rsidRPr="00081419">
        <w:rPr>
          <w:rFonts w:eastAsia="Batang"/>
        </w:rPr>
        <w:t xml:space="preserve"> in </w:t>
      </w:r>
      <w:r w:rsidR="00081419" w:rsidRPr="00081419">
        <w:rPr>
          <w:rFonts w:eastAsia="Batang"/>
        </w:rPr>
        <w:fldChar w:fldCharType="begin"/>
      </w:r>
      <w:r w:rsidR="00081419" w:rsidRPr="00081419">
        <w:rPr>
          <w:rFonts w:eastAsia="Batang"/>
        </w:rPr>
        <w:instrText xml:space="preserve"> REF _Ref32558082 \h  \* MERGEFORMAT </w:instrText>
      </w:r>
      <w:r w:rsidR="00081419" w:rsidRPr="00081419">
        <w:rPr>
          <w:rFonts w:eastAsia="Batang"/>
        </w:rPr>
      </w:r>
      <w:r w:rsidR="00081419" w:rsidRPr="00081419">
        <w:rPr>
          <w:rFonts w:eastAsia="Batang"/>
        </w:rPr>
        <w:fldChar w:fldCharType="separate"/>
      </w:r>
      <w:r w:rsidR="00081419" w:rsidRPr="00081419">
        <w:t xml:space="preserve">Figure </w:t>
      </w:r>
      <w:r w:rsidR="00081419" w:rsidRPr="00081419">
        <w:rPr>
          <w:noProof/>
        </w:rPr>
        <w:t>1</w:t>
      </w:r>
      <w:r w:rsidR="00081419" w:rsidRPr="00081419">
        <w:rPr>
          <w:rFonts w:eastAsia="Batang"/>
        </w:rPr>
        <w:fldChar w:fldCharType="end"/>
      </w:r>
      <w:r w:rsidR="00081419" w:rsidRPr="00081419">
        <w:rPr>
          <w:rFonts w:eastAsia="Batang"/>
        </w:rPr>
        <w:t xml:space="preserve"> and </w:t>
      </w:r>
      <w:r w:rsidR="00081419" w:rsidRPr="00081419">
        <w:rPr>
          <w:rFonts w:eastAsia="Batang"/>
        </w:rPr>
        <w:fldChar w:fldCharType="begin"/>
      </w:r>
      <w:r w:rsidR="00081419" w:rsidRPr="00081419">
        <w:rPr>
          <w:rFonts w:eastAsia="Batang"/>
        </w:rPr>
        <w:instrText xml:space="preserve"> REF _Ref32558179 \h  \* MERGEFORMAT </w:instrText>
      </w:r>
      <w:r w:rsidR="00081419" w:rsidRPr="00081419">
        <w:rPr>
          <w:rFonts w:eastAsia="Batang"/>
        </w:rPr>
      </w:r>
      <w:r w:rsidR="00081419" w:rsidRPr="00081419">
        <w:rPr>
          <w:rFonts w:eastAsia="Batang"/>
        </w:rPr>
        <w:fldChar w:fldCharType="separate"/>
      </w:r>
      <w:r w:rsidR="00081419" w:rsidRPr="00081419">
        <w:t xml:space="preserve">Figure </w:t>
      </w:r>
      <w:r w:rsidR="00081419" w:rsidRPr="00081419">
        <w:rPr>
          <w:noProof/>
        </w:rPr>
        <w:t>2</w:t>
      </w:r>
      <w:r w:rsidR="00081419" w:rsidRPr="00081419">
        <w:rPr>
          <w:rFonts w:eastAsia="Batang"/>
        </w:rPr>
        <w:fldChar w:fldCharType="end"/>
      </w:r>
      <w:r w:rsidR="00081419" w:rsidRPr="00081419">
        <w:rPr>
          <w:rFonts w:eastAsia="Batang"/>
        </w:rPr>
        <w:t xml:space="preserve">. </w:t>
      </w:r>
      <w:r w:rsidR="003D547D">
        <w:rPr>
          <w:rFonts w:eastAsia="Batang"/>
        </w:rPr>
        <w:t xml:space="preserve">Please note that </w:t>
      </w:r>
      <w:r w:rsidR="00E8591D" w:rsidRPr="00081419">
        <w:rPr>
          <w:rFonts w:eastAsia="Batang"/>
        </w:rPr>
        <w:fldChar w:fldCharType="begin"/>
      </w:r>
      <w:r w:rsidR="00E8591D" w:rsidRPr="00081419">
        <w:rPr>
          <w:rFonts w:eastAsia="Batang"/>
        </w:rPr>
        <w:instrText xml:space="preserve"> REF _Ref32558179 \h  \* MERGEFORMAT </w:instrText>
      </w:r>
      <w:r w:rsidR="00E8591D" w:rsidRPr="00081419">
        <w:rPr>
          <w:rFonts w:eastAsia="Batang"/>
        </w:rPr>
      </w:r>
      <w:r w:rsidR="00E8591D" w:rsidRPr="00081419">
        <w:rPr>
          <w:rFonts w:eastAsia="Batang"/>
        </w:rPr>
        <w:fldChar w:fldCharType="separate"/>
      </w:r>
      <w:r w:rsidR="00E8591D" w:rsidRPr="00081419">
        <w:t xml:space="preserve">Figure </w:t>
      </w:r>
      <w:r w:rsidR="00E8591D" w:rsidRPr="00081419">
        <w:rPr>
          <w:noProof/>
        </w:rPr>
        <w:t>2</w:t>
      </w:r>
      <w:r w:rsidR="00E8591D" w:rsidRPr="00081419">
        <w:rPr>
          <w:rFonts w:eastAsia="Batang"/>
        </w:rPr>
        <w:fldChar w:fldCharType="end"/>
      </w:r>
      <w:r w:rsidR="00E8591D">
        <w:rPr>
          <w:rFonts w:eastAsia="Batang"/>
        </w:rPr>
        <w:t xml:space="preserve"> also visualizes the proposed probe locations.</w:t>
      </w:r>
      <w:r w:rsidR="00957572" w:rsidRPr="00957572">
        <w:rPr>
          <w:rFonts w:eastAsia="Batang"/>
        </w:rPr>
        <w:t xml:space="preserve"> </w:t>
      </w:r>
      <w:r w:rsidR="00957572">
        <w:rPr>
          <w:rFonts w:eastAsia="Batang"/>
        </w:rPr>
        <w:t>The rotation of the other model must be compensated by corresponding rotation of DUT reference orientation in the chamber.</w:t>
      </w:r>
      <w:r w:rsidR="00E8591D">
        <w:rPr>
          <w:rFonts w:eastAsia="Batang"/>
        </w:rPr>
        <w:t xml:space="preserve"> </w:t>
      </w:r>
    </w:p>
    <w:p w14:paraId="07BFA912" w14:textId="77777777" w:rsidR="00E8591D" w:rsidRDefault="00E8591D">
      <w:pPr>
        <w:spacing w:after="0"/>
        <w:rPr>
          <w:rFonts w:eastAsia="Batang"/>
        </w:rPr>
      </w:pPr>
      <w:r>
        <w:rPr>
          <w:rFonts w:eastAsia="Batang"/>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116"/>
        <w:gridCol w:w="4998"/>
      </w:tblGrid>
      <w:tr w:rsidR="00D72F60" w14:paraId="5A605F2E" w14:textId="77777777" w:rsidTr="5A47516D">
        <w:trPr>
          <w:jc w:val="center"/>
        </w:trPr>
        <w:tc>
          <w:tcPr>
            <w:tcW w:w="4700" w:type="dxa"/>
            <w:gridSpan w:val="2"/>
          </w:tcPr>
          <w:p w14:paraId="7D6164E0" w14:textId="5207C516" w:rsidR="00023641" w:rsidRDefault="002A27F0" w:rsidP="00081419">
            <w:pPr>
              <w:spacing w:after="0"/>
              <w:rPr>
                <w:rFonts w:eastAsia="Batang"/>
              </w:rPr>
            </w:pPr>
            <w:r>
              <w:rPr>
                <w:noProof/>
              </w:rPr>
              <w:lastRenderedPageBreak/>
              <w:drawing>
                <wp:inline distT="0" distB="0" distL="0" distR="0" wp14:anchorId="0F20CFC9" wp14:editId="4C7FF6A6">
                  <wp:extent cx="2743200" cy="2057400"/>
                  <wp:effectExtent l="0" t="0" r="0" b="0"/>
                  <wp:docPr id="1404946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p>
        </w:tc>
        <w:tc>
          <w:tcPr>
            <w:tcW w:w="4941" w:type="dxa"/>
          </w:tcPr>
          <w:p w14:paraId="1C67EF9F" w14:textId="3E0F3DA1" w:rsidR="00023641" w:rsidRDefault="002A27F0" w:rsidP="00081419">
            <w:pPr>
              <w:spacing w:after="0"/>
              <w:rPr>
                <w:rFonts w:eastAsia="Batang"/>
              </w:rPr>
            </w:pPr>
            <w:r>
              <w:rPr>
                <w:noProof/>
              </w:rPr>
              <w:drawing>
                <wp:inline distT="0" distB="0" distL="0" distR="0" wp14:anchorId="69BC2EDD" wp14:editId="09AF08F5">
                  <wp:extent cx="2743200" cy="2057400"/>
                  <wp:effectExtent l="0" t="0" r="0" b="0"/>
                  <wp:docPr id="7523554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p>
        </w:tc>
      </w:tr>
      <w:tr w:rsidR="00D72F60" w14:paraId="7682542C" w14:textId="77777777" w:rsidTr="5A47516D">
        <w:trPr>
          <w:jc w:val="center"/>
        </w:trPr>
        <w:tc>
          <w:tcPr>
            <w:tcW w:w="4700" w:type="dxa"/>
            <w:gridSpan w:val="2"/>
          </w:tcPr>
          <w:p w14:paraId="3E305F4C" w14:textId="2C0638B7" w:rsidR="00023641" w:rsidRDefault="00D72F60" w:rsidP="00081419">
            <w:pPr>
              <w:spacing w:after="0"/>
              <w:jc w:val="center"/>
              <w:rPr>
                <w:rFonts w:eastAsia="Batang"/>
              </w:rPr>
            </w:pPr>
            <w:r>
              <w:rPr>
                <w:rFonts w:eastAsia="Batang"/>
              </w:rPr>
              <w:t>(a)</w:t>
            </w:r>
          </w:p>
        </w:tc>
        <w:tc>
          <w:tcPr>
            <w:tcW w:w="4941" w:type="dxa"/>
          </w:tcPr>
          <w:p w14:paraId="60C4BC8D" w14:textId="3274AD77" w:rsidR="00023641" w:rsidRDefault="00D72F60" w:rsidP="00081419">
            <w:pPr>
              <w:spacing w:after="0"/>
              <w:jc w:val="center"/>
              <w:rPr>
                <w:rFonts w:eastAsia="Batang"/>
              </w:rPr>
            </w:pPr>
            <w:r>
              <w:rPr>
                <w:rFonts w:eastAsia="Batang"/>
              </w:rPr>
              <w:t>(b)</w:t>
            </w:r>
          </w:p>
        </w:tc>
      </w:tr>
      <w:tr w:rsidR="00E20333" w14:paraId="0E4E31FA" w14:textId="77777777" w:rsidTr="5A47516D">
        <w:trPr>
          <w:jc w:val="center"/>
        </w:trPr>
        <w:tc>
          <w:tcPr>
            <w:tcW w:w="9641" w:type="dxa"/>
            <w:gridSpan w:val="3"/>
          </w:tcPr>
          <w:p w14:paraId="695F7667" w14:textId="422663BA" w:rsidR="00E20333" w:rsidRPr="00074316" w:rsidRDefault="00074316" w:rsidP="002A27F0">
            <w:pPr>
              <w:keepNext/>
              <w:jc w:val="center"/>
              <w:rPr>
                <w:rFonts w:eastAsia="Batang"/>
                <w:b/>
              </w:rPr>
            </w:pPr>
            <w:bookmarkStart w:id="4" w:name="_Ref32558082"/>
            <w:r w:rsidRPr="00074316">
              <w:rPr>
                <w:b/>
              </w:rPr>
              <w:t xml:space="preserve">Figure </w:t>
            </w:r>
            <w:r w:rsidRPr="00074316">
              <w:rPr>
                <w:b/>
              </w:rPr>
              <w:fldChar w:fldCharType="begin"/>
            </w:r>
            <w:r w:rsidRPr="00074316">
              <w:rPr>
                <w:b/>
              </w:rPr>
              <w:instrText xml:space="preserve"> SEQ Figure \* ARABIC </w:instrText>
            </w:r>
            <w:r w:rsidRPr="00074316">
              <w:rPr>
                <w:b/>
              </w:rPr>
              <w:fldChar w:fldCharType="separate"/>
            </w:r>
            <w:r w:rsidR="00FA571E">
              <w:rPr>
                <w:b/>
                <w:noProof/>
              </w:rPr>
              <w:t>1</w:t>
            </w:r>
            <w:r w:rsidRPr="00074316">
              <w:rPr>
                <w:b/>
              </w:rPr>
              <w:fldChar w:fldCharType="end"/>
            </w:r>
            <w:bookmarkEnd w:id="4"/>
            <w:r w:rsidRPr="00074316">
              <w:rPr>
                <w:b/>
              </w:rPr>
              <w:t xml:space="preserve">: </w:t>
            </w:r>
            <w:r w:rsidR="00E20333" w:rsidRPr="00074316">
              <w:rPr>
                <w:rFonts w:eastAsia="Batang"/>
                <w:b/>
              </w:rPr>
              <w:t>Distribution of rays</w:t>
            </w:r>
            <w:r w:rsidR="00081419">
              <w:rPr>
                <w:rFonts w:eastAsia="Batang"/>
                <w:b/>
              </w:rPr>
              <w:t xml:space="preserve"> and </w:t>
            </w:r>
            <w:r w:rsidR="00E20333" w:rsidRPr="00074316">
              <w:rPr>
                <w:rFonts w:eastAsia="Batang"/>
                <w:b/>
              </w:rPr>
              <w:t>cluster centroids: (a) InO CDL-A, (b) UMi CDL-C</w:t>
            </w:r>
          </w:p>
        </w:tc>
      </w:tr>
      <w:tr w:rsidR="00074316" w14:paraId="4BD49E68" w14:textId="77777777" w:rsidTr="5A47516D">
        <w:trPr>
          <w:jc w:val="center"/>
        </w:trPr>
        <w:tc>
          <w:tcPr>
            <w:tcW w:w="4526" w:type="dxa"/>
          </w:tcPr>
          <w:p w14:paraId="21AB6227" w14:textId="5BCE9C7C" w:rsidR="00D72F60" w:rsidRDefault="008F5F60" w:rsidP="002A27F0">
            <w:pPr>
              <w:spacing w:after="0"/>
              <w:jc w:val="center"/>
              <w:rPr>
                <w:rFonts w:eastAsia="Batang"/>
              </w:rPr>
            </w:pPr>
            <w:r>
              <w:rPr>
                <w:noProof/>
              </w:rPr>
              <w:drawing>
                <wp:inline distT="0" distB="0" distL="0" distR="0" wp14:anchorId="747422DE" wp14:editId="5BACB7F8">
                  <wp:extent cx="3048000" cy="2286000"/>
                  <wp:effectExtent l="0" t="0" r="0" b="0"/>
                  <wp:docPr id="1454982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3048000" cy="2286000"/>
                          </a:xfrm>
                          <a:prstGeom prst="rect">
                            <a:avLst/>
                          </a:prstGeom>
                        </pic:spPr>
                      </pic:pic>
                    </a:graphicData>
                  </a:graphic>
                </wp:inline>
              </w:drawing>
            </w:r>
          </w:p>
        </w:tc>
        <w:tc>
          <w:tcPr>
            <w:tcW w:w="5115" w:type="dxa"/>
            <w:gridSpan w:val="2"/>
          </w:tcPr>
          <w:p w14:paraId="46E149AF" w14:textId="6420A71A" w:rsidR="00D72F60" w:rsidRDefault="008F5F60" w:rsidP="002A27F0">
            <w:pPr>
              <w:spacing w:after="0"/>
              <w:jc w:val="center"/>
              <w:rPr>
                <w:rFonts w:eastAsia="Batang"/>
              </w:rPr>
            </w:pPr>
            <w:r>
              <w:rPr>
                <w:noProof/>
              </w:rPr>
              <w:drawing>
                <wp:inline distT="0" distB="0" distL="0" distR="0" wp14:anchorId="2C73BE50" wp14:editId="58276749">
                  <wp:extent cx="3447438" cy="2286000"/>
                  <wp:effectExtent l="0" t="0" r="635" b="0"/>
                  <wp:docPr id="4048016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447438" cy="2286000"/>
                          </a:xfrm>
                          <a:prstGeom prst="rect">
                            <a:avLst/>
                          </a:prstGeom>
                        </pic:spPr>
                      </pic:pic>
                    </a:graphicData>
                  </a:graphic>
                </wp:inline>
              </w:drawing>
            </w:r>
          </w:p>
        </w:tc>
      </w:tr>
      <w:tr w:rsidR="00074316" w14:paraId="079E15E5" w14:textId="77777777" w:rsidTr="5A47516D">
        <w:trPr>
          <w:jc w:val="center"/>
        </w:trPr>
        <w:tc>
          <w:tcPr>
            <w:tcW w:w="4526" w:type="dxa"/>
          </w:tcPr>
          <w:p w14:paraId="36CDE1D6" w14:textId="77777777" w:rsidR="00D72F60" w:rsidRDefault="00D72F60" w:rsidP="002A27F0">
            <w:pPr>
              <w:spacing w:after="0"/>
              <w:jc w:val="center"/>
              <w:rPr>
                <w:rFonts w:eastAsia="Batang"/>
              </w:rPr>
            </w:pPr>
            <w:r>
              <w:rPr>
                <w:rFonts w:eastAsia="Batang"/>
              </w:rPr>
              <w:t>(a)</w:t>
            </w:r>
          </w:p>
        </w:tc>
        <w:tc>
          <w:tcPr>
            <w:tcW w:w="5115" w:type="dxa"/>
            <w:gridSpan w:val="2"/>
          </w:tcPr>
          <w:p w14:paraId="135D915B" w14:textId="77777777" w:rsidR="00D72F60" w:rsidRDefault="00D72F60" w:rsidP="002A27F0">
            <w:pPr>
              <w:spacing w:after="0"/>
              <w:jc w:val="center"/>
              <w:rPr>
                <w:rFonts w:eastAsia="Batang"/>
              </w:rPr>
            </w:pPr>
            <w:r>
              <w:rPr>
                <w:rFonts w:eastAsia="Batang"/>
              </w:rPr>
              <w:t>(b)</w:t>
            </w:r>
          </w:p>
        </w:tc>
      </w:tr>
      <w:tr w:rsidR="00C73979" w14:paraId="6CFA16F4" w14:textId="77777777" w:rsidTr="5A47516D">
        <w:trPr>
          <w:jc w:val="center"/>
        </w:trPr>
        <w:tc>
          <w:tcPr>
            <w:tcW w:w="9641" w:type="dxa"/>
            <w:gridSpan w:val="3"/>
          </w:tcPr>
          <w:p w14:paraId="531BCFA7" w14:textId="01475DDD" w:rsidR="00C73979" w:rsidRDefault="008F5F60" w:rsidP="002A27F0">
            <w:pPr>
              <w:spacing w:after="0"/>
              <w:jc w:val="center"/>
              <w:rPr>
                <w:rFonts w:eastAsia="Batang"/>
              </w:rPr>
            </w:pPr>
            <w:r>
              <w:rPr>
                <w:noProof/>
              </w:rPr>
              <w:drawing>
                <wp:inline distT="0" distB="0" distL="0" distR="0" wp14:anchorId="1C43193E" wp14:editId="239B7FF7">
                  <wp:extent cx="4206240" cy="3154680"/>
                  <wp:effectExtent l="0" t="0" r="3810" b="7620"/>
                  <wp:docPr id="10745601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4206240" cy="3154680"/>
                          </a:xfrm>
                          <a:prstGeom prst="rect">
                            <a:avLst/>
                          </a:prstGeom>
                        </pic:spPr>
                      </pic:pic>
                    </a:graphicData>
                  </a:graphic>
                </wp:inline>
              </w:drawing>
            </w:r>
          </w:p>
        </w:tc>
      </w:tr>
      <w:tr w:rsidR="00C73979" w14:paraId="7A604458" w14:textId="77777777" w:rsidTr="5A47516D">
        <w:trPr>
          <w:jc w:val="center"/>
        </w:trPr>
        <w:tc>
          <w:tcPr>
            <w:tcW w:w="9641" w:type="dxa"/>
            <w:gridSpan w:val="3"/>
          </w:tcPr>
          <w:p w14:paraId="4616F921" w14:textId="7C79D1EB" w:rsidR="00C73979" w:rsidRDefault="00C73979" w:rsidP="002A27F0">
            <w:pPr>
              <w:spacing w:after="0"/>
              <w:jc w:val="center"/>
              <w:rPr>
                <w:rFonts w:eastAsia="Batang"/>
              </w:rPr>
            </w:pPr>
            <w:r>
              <w:rPr>
                <w:rFonts w:eastAsia="Batang"/>
              </w:rPr>
              <w:t>(c)</w:t>
            </w:r>
          </w:p>
        </w:tc>
      </w:tr>
      <w:tr w:rsidR="00E20333" w14:paraId="13EEEDD9" w14:textId="77777777" w:rsidTr="5A47516D">
        <w:trPr>
          <w:jc w:val="center"/>
        </w:trPr>
        <w:tc>
          <w:tcPr>
            <w:tcW w:w="9641" w:type="dxa"/>
            <w:gridSpan w:val="3"/>
          </w:tcPr>
          <w:p w14:paraId="0C8CE30C" w14:textId="69C99060" w:rsidR="00E20333" w:rsidRPr="00074316" w:rsidRDefault="00074316" w:rsidP="5A47516D">
            <w:pPr>
              <w:keepNext/>
              <w:rPr>
                <w:rFonts w:eastAsia="Batang"/>
                <w:b/>
                <w:bCs/>
              </w:rPr>
            </w:pPr>
            <w:bookmarkStart w:id="5" w:name="_Ref32558179"/>
            <w:r w:rsidRPr="5A47516D">
              <w:rPr>
                <w:b/>
                <w:bCs/>
              </w:rPr>
              <w:t xml:space="preserve">Figure </w:t>
            </w:r>
            <w:r w:rsidRPr="5A47516D">
              <w:rPr>
                <w:b/>
                <w:bCs/>
              </w:rPr>
              <w:fldChar w:fldCharType="begin"/>
            </w:r>
            <w:r w:rsidRPr="5A47516D">
              <w:rPr>
                <w:b/>
                <w:bCs/>
              </w:rPr>
              <w:instrText xml:space="preserve"> SEQ Figure \* ARABIC </w:instrText>
            </w:r>
            <w:r w:rsidRPr="5A47516D">
              <w:rPr>
                <w:b/>
                <w:bCs/>
              </w:rPr>
              <w:fldChar w:fldCharType="separate"/>
            </w:r>
            <w:r w:rsidR="00FA571E" w:rsidRPr="5A47516D">
              <w:rPr>
                <w:b/>
                <w:bCs/>
                <w:noProof/>
              </w:rPr>
              <w:t>2</w:t>
            </w:r>
            <w:r w:rsidRPr="5A47516D">
              <w:rPr>
                <w:b/>
                <w:bCs/>
              </w:rPr>
              <w:fldChar w:fldCharType="end"/>
            </w:r>
            <w:r w:rsidRPr="5A47516D">
              <w:rPr>
                <w:b/>
                <w:bCs/>
              </w:rPr>
              <w:t xml:space="preserve">: </w:t>
            </w:r>
            <w:r w:rsidR="00E20333" w:rsidRPr="5A47516D">
              <w:rPr>
                <w:rFonts w:eastAsia="Batang"/>
                <w:b/>
                <w:bCs/>
              </w:rPr>
              <w:t>Distribution of ray</w:t>
            </w:r>
            <w:r w:rsidRPr="5A47516D">
              <w:rPr>
                <w:rFonts w:eastAsia="Batang"/>
                <w:b/>
                <w:bCs/>
              </w:rPr>
              <w:t>s</w:t>
            </w:r>
            <w:r w:rsidR="00E20333" w:rsidRPr="5A47516D">
              <w:rPr>
                <w:rFonts w:eastAsia="Batang"/>
                <w:b/>
                <w:bCs/>
              </w:rPr>
              <w:t xml:space="preserve"> </w:t>
            </w:r>
            <w:r w:rsidRPr="5A47516D">
              <w:rPr>
                <w:rFonts w:eastAsia="Batang"/>
                <w:b/>
                <w:bCs/>
              </w:rPr>
              <w:t>with indication of powers</w:t>
            </w:r>
            <w:r w:rsidR="00E20333" w:rsidRPr="5A47516D">
              <w:rPr>
                <w:rFonts w:eastAsia="Batang"/>
                <w:b/>
                <w:bCs/>
              </w:rPr>
              <w:t>: (a) InO CDL-A, (b) UMi CDL-C, and (c) Combined models</w:t>
            </w:r>
            <w:bookmarkEnd w:id="5"/>
          </w:p>
        </w:tc>
      </w:tr>
    </w:tbl>
    <w:p w14:paraId="17FD9EE4" w14:textId="71EB8B74" w:rsidR="00E8591D" w:rsidRDefault="00766907" w:rsidP="008F5F60">
      <w:r>
        <w:t xml:space="preserve">After </w:t>
      </w:r>
      <w:r w:rsidR="00E8591D">
        <w:t>further optimiz</w:t>
      </w:r>
      <w:r>
        <w:t>ing the</w:t>
      </w:r>
      <w:r w:rsidR="00E8591D">
        <w:t xml:space="preserve"> probe locations</w:t>
      </w:r>
      <w:r w:rsidR="003D547D">
        <w:t xml:space="preserve"> </w:t>
      </w:r>
      <w:r w:rsidR="00E8591D">
        <w:t xml:space="preserve">when compared to </w:t>
      </w:r>
      <w:r w:rsidR="00E8591D">
        <w:fldChar w:fldCharType="begin"/>
      </w:r>
      <w:r w:rsidR="00E8591D">
        <w:instrText xml:space="preserve"> REF _Ref32528938 \r \h </w:instrText>
      </w:r>
      <w:r w:rsidR="00E8591D">
        <w:fldChar w:fldCharType="separate"/>
      </w:r>
      <w:r w:rsidR="00E8591D">
        <w:t>[7]</w:t>
      </w:r>
      <w:r w:rsidR="00E8591D">
        <w:fldChar w:fldCharType="end"/>
      </w:r>
      <w:r>
        <w:t xml:space="preserve">, </w:t>
      </w:r>
      <w:r w:rsidR="00E8591D">
        <w:t>insignificant difference</w:t>
      </w:r>
      <w:r>
        <w:t>s</w:t>
      </w:r>
      <w:r w:rsidR="00E8591D">
        <w:t xml:space="preserve"> between the 6-probe </w:t>
      </w:r>
      <w:r>
        <w:t>and the</w:t>
      </w:r>
      <w:r w:rsidR="00E8591D">
        <w:t xml:space="preserve"> 8-probe 3D MPAC configuration</w:t>
      </w:r>
      <w:r>
        <w:t>s were observed</w:t>
      </w:r>
      <w:r w:rsidR="00E8591D">
        <w:t xml:space="preserve">. As such, we propose for the NR FR2 </w:t>
      </w:r>
      <w:r>
        <w:t xml:space="preserve">MIMO OTA </w:t>
      </w:r>
      <w:r w:rsidR="00E8591D">
        <w:t xml:space="preserve">3D MPAC </w:t>
      </w:r>
      <w:r w:rsidR="00E8591D">
        <w:lastRenderedPageBreak/>
        <w:t>system</w:t>
      </w:r>
      <w:r w:rsidR="003D547D">
        <w:t xml:space="preserve"> </w:t>
      </w:r>
      <w:r w:rsidR="00E8591D">
        <w:t xml:space="preserve">to utilize </w:t>
      </w:r>
      <w:r>
        <w:t xml:space="preserve">a total of </w:t>
      </w:r>
      <w:r w:rsidR="00E8591D">
        <w:t xml:space="preserve">6 probes. As </w:t>
      </w:r>
      <w:r w:rsidR="000E2289">
        <w:t>highlighted</w:t>
      </w:r>
      <w:r w:rsidR="00E8591D">
        <w:t xml:space="preserve"> in </w:t>
      </w:r>
      <w:r w:rsidR="00E8591D">
        <w:fldChar w:fldCharType="begin"/>
      </w:r>
      <w:r w:rsidR="00E8591D">
        <w:instrText xml:space="preserve"> REF _Ref32528938 \r \h </w:instrText>
      </w:r>
      <w:r w:rsidR="00E8591D">
        <w:fldChar w:fldCharType="separate"/>
      </w:r>
      <w:r w:rsidR="00E8591D">
        <w:t>[7]</w:t>
      </w:r>
      <w:r w:rsidR="00E8591D">
        <w:fldChar w:fldCharType="end"/>
      </w:r>
      <w:r w:rsidR="00E8591D">
        <w:t xml:space="preserve">, 3D MPAC probe configurations with less than 6 probes were not further considered due to the degradation of mean PSP performance. </w:t>
      </w:r>
    </w:p>
    <w:p w14:paraId="6721E743" w14:textId="3711D9F4" w:rsidR="00E8591D" w:rsidRDefault="00E8591D" w:rsidP="00287A8F">
      <w:pPr>
        <w:pStyle w:val="Caption"/>
      </w:pPr>
      <w:bookmarkStart w:id="6" w:name="_Ref33465841"/>
      <w:r>
        <w:t xml:space="preserve">Proposal </w:t>
      </w:r>
      <w:r>
        <w:fldChar w:fldCharType="begin"/>
      </w:r>
      <w:r>
        <w:instrText xml:space="preserve"> SEQ Proposal \* ARABIC </w:instrText>
      </w:r>
      <w:r>
        <w:fldChar w:fldCharType="separate"/>
      </w:r>
      <w:r w:rsidR="00957572">
        <w:rPr>
          <w:noProof/>
        </w:rPr>
        <w:t>1</w:t>
      </w:r>
      <w:r>
        <w:fldChar w:fldCharType="end"/>
      </w:r>
      <w:r>
        <w:t xml:space="preserve">: For the NR FR2 MIMO OTA 3D MPAC system, utilize </w:t>
      </w:r>
      <w:r w:rsidR="000E2289">
        <w:t xml:space="preserve">a total of </w:t>
      </w:r>
      <w:r>
        <w:t>6 probes</w:t>
      </w:r>
      <w:bookmarkEnd w:id="6"/>
    </w:p>
    <w:p w14:paraId="47425A1E" w14:textId="1BEA3719" w:rsidR="008F5F60" w:rsidRDefault="008F5F60" w:rsidP="008F5F60">
      <w:r>
        <w:t xml:space="preserve">In </w:t>
      </w:r>
      <w:r>
        <w:fldChar w:fldCharType="begin"/>
      </w:r>
      <w:r>
        <w:instrText xml:space="preserve"> REF _Ref33454530 \h  \* MERGEFORMAT </w:instrText>
      </w:r>
      <w:r>
        <w:fldChar w:fldCharType="separate"/>
      </w:r>
      <w:r>
        <w:t xml:space="preserve">Figure </w:t>
      </w:r>
      <w:r>
        <w:rPr>
          <w:noProof/>
        </w:rPr>
        <w:t>3</w:t>
      </w:r>
      <w:r>
        <w:fldChar w:fldCharType="end"/>
      </w:r>
      <w:r>
        <w:t xml:space="preserve">, the proposed </w:t>
      </w:r>
      <w:r w:rsidR="00E8591D">
        <w:t xml:space="preserve">6 </w:t>
      </w:r>
      <w:r>
        <w:t xml:space="preserve">probe locations for the NR </w:t>
      </w:r>
      <w:r w:rsidR="00E8591D">
        <w:t xml:space="preserve">FR2 </w:t>
      </w:r>
      <w:r>
        <w:t>MIMO</w:t>
      </w:r>
      <w:r w:rsidR="00E8591D">
        <w:t xml:space="preserve"> OTA</w:t>
      </w:r>
      <w:r>
        <w:t xml:space="preserve"> 3D</w:t>
      </w:r>
      <w:r w:rsidR="00E8591D">
        <w:t xml:space="preserve"> </w:t>
      </w:r>
      <w:r>
        <w:t xml:space="preserve">MPAC system layout is illustrated, and tabulated in </w:t>
      </w:r>
      <w:r>
        <w:fldChar w:fldCharType="begin"/>
      </w:r>
      <w:r>
        <w:instrText xml:space="preserve"> REF _Ref33455176 \h  \* MERGEFORMAT </w:instrText>
      </w:r>
      <w:r>
        <w:fldChar w:fldCharType="separate"/>
      </w:r>
      <w:r>
        <w:t xml:space="preserve">Table </w:t>
      </w:r>
      <w:r>
        <w:rPr>
          <w:noProof/>
        </w:rPr>
        <w:t>1</w:t>
      </w:r>
      <w:r>
        <w:fldChar w:fldCharType="end"/>
      </w:r>
      <w:r>
        <w:t xml:space="preserve">. </w:t>
      </w:r>
    </w:p>
    <w:p w14:paraId="2283298D" w14:textId="61321DA6" w:rsidR="008F5F60" w:rsidRDefault="00BE7AFF" w:rsidP="00BE7AFF">
      <w:pPr>
        <w:spacing w:after="0"/>
        <w:ind w:left="43"/>
        <w:jc w:val="center"/>
        <w:rPr>
          <w:rFonts w:eastAsia="Batang"/>
        </w:rPr>
      </w:pPr>
      <w:r>
        <w:rPr>
          <w:noProof/>
        </w:rPr>
        <w:drawing>
          <wp:inline distT="0" distB="0" distL="0" distR="0" wp14:anchorId="743F136B" wp14:editId="1E4B2376">
            <wp:extent cx="4267200" cy="3200400"/>
            <wp:effectExtent l="0" t="0" r="0" b="0"/>
            <wp:docPr id="155683303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6">
                      <a:extLst>
                        <a:ext uri="{28A0092B-C50C-407E-A947-70E740481C1C}">
                          <a14:useLocalDpi xmlns:a14="http://schemas.microsoft.com/office/drawing/2010/main" val="0"/>
                        </a:ext>
                      </a:extLst>
                    </a:blip>
                    <a:stretch>
                      <a:fillRect/>
                    </a:stretch>
                  </pic:blipFill>
                  <pic:spPr>
                    <a:xfrm>
                      <a:off x="0" y="0"/>
                      <a:ext cx="4267200" cy="3200400"/>
                    </a:xfrm>
                    <a:prstGeom prst="rect">
                      <a:avLst/>
                    </a:prstGeom>
                  </pic:spPr>
                </pic:pic>
              </a:graphicData>
            </a:graphic>
          </wp:inline>
        </w:drawing>
      </w:r>
    </w:p>
    <w:p w14:paraId="5AA840BF" w14:textId="39E06CD6" w:rsidR="00BE7AFF" w:rsidRPr="00BE7AFF" w:rsidRDefault="00BE7AFF" w:rsidP="00BE7AFF">
      <w:pPr>
        <w:ind w:left="48"/>
        <w:jc w:val="center"/>
        <w:rPr>
          <w:rFonts w:eastAsia="Batang"/>
          <w:b/>
          <w:bCs/>
        </w:rPr>
      </w:pPr>
      <w:r w:rsidRPr="00BE7AFF">
        <w:rPr>
          <w:b/>
          <w:bCs/>
        </w:rPr>
        <w:t xml:space="preserve">Figure </w:t>
      </w:r>
      <w:r w:rsidRPr="00BE7AFF">
        <w:rPr>
          <w:b/>
          <w:bCs/>
        </w:rPr>
        <w:fldChar w:fldCharType="begin"/>
      </w:r>
      <w:r w:rsidRPr="00BE7AFF">
        <w:rPr>
          <w:b/>
          <w:bCs/>
        </w:rPr>
        <w:instrText xml:space="preserve"> SEQ Figure \* ARABIC </w:instrText>
      </w:r>
      <w:r w:rsidRPr="00BE7AFF">
        <w:rPr>
          <w:b/>
          <w:bCs/>
        </w:rPr>
        <w:fldChar w:fldCharType="separate"/>
      </w:r>
      <w:r w:rsidRPr="00BE7AFF">
        <w:rPr>
          <w:b/>
          <w:bCs/>
          <w:noProof/>
        </w:rPr>
        <w:t>3</w:t>
      </w:r>
      <w:r w:rsidRPr="00BE7AFF">
        <w:rPr>
          <w:b/>
          <w:bCs/>
        </w:rPr>
        <w:fldChar w:fldCharType="end"/>
      </w:r>
      <w:r w:rsidRPr="00BE7AFF">
        <w:rPr>
          <w:b/>
          <w:bCs/>
        </w:rPr>
        <w:t>: Proposed probe locations to efficiently emulate InO CDL-A and UMi CDL-C models</w:t>
      </w:r>
    </w:p>
    <w:p w14:paraId="276158AA" w14:textId="539327B5" w:rsidR="008F5F60" w:rsidRPr="000A363B" w:rsidRDefault="008F5F60" w:rsidP="008F5F60">
      <w:pPr>
        <w:pStyle w:val="Caption"/>
        <w:jc w:val="center"/>
        <w:rPr>
          <w:rFonts w:eastAsia="Batang"/>
        </w:rPr>
      </w:pPr>
      <w:bookmarkStart w:id="7" w:name="_Ref33455176"/>
      <w:r>
        <w:t xml:space="preserve">Table </w:t>
      </w:r>
      <w:r>
        <w:fldChar w:fldCharType="begin"/>
      </w:r>
      <w:r>
        <w:instrText xml:space="preserve"> SEQ Table \* ARABIC </w:instrText>
      </w:r>
      <w:r>
        <w:fldChar w:fldCharType="separate"/>
      </w:r>
      <w:r>
        <w:rPr>
          <w:noProof/>
        </w:rPr>
        <w:t>1</w:t>
      </w:r>
      <w:r>
        <w:fldChar w:fldCharType="end"/>
      </w:r>
      <w:bookmarkEnd w:id="7"/>
      <w:r>
        <w:t>: Proposed probe locations</w:t>
      </w:r>
    </w:p>
    <w:tbl>
      <w:tblPr>
        <w:tblW w:w="1920" w:type="dxa"/>
        <w:jc w:val="center"/>
        <w:tblLook w:val="04A0" w:firstRow="1" w:lastRow="0" w:firstColumn="1" w:lastColumn="0" w:noHBand="0" w:noVBand="1"/>
      </w:tblPr>
      <w:tblGrid>
        <w:gridCol w:w="960"/>
        <w:gridCol w:w="960"/>
      </w:tblGrid>
      <w:tr w:rsidR="008F5F60" w:rsidRPr="00213FC3" w14:paraId="76C5893D" w14:textId="77777777" w:rsidTr="005D0C4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E0D9A" w14:textId="37AF5EE3" w:rsidR="008F5F60" w:rsidRPr="00287A8F" w:rsidRDefault="008F5F60" w:rsidP="005D0C4A">
            <w:pPr>
              <w:spacing w:after="0"/>
              <w:jc w:val="center"/>
              <w:rPr>
                <w:rFonts w:ascii="Calibri" w:eastAsia="Times New Roman" w:hAnsi="Calibri" w:cs="Calibri"/>
                <w:b/>
                <w:bCs/>
                <w:color w:val="000000"/>
                <w:sz w:val="22"/>
                <w:szCs w:val="22"/>
                <w:lang w:val="en-US"/>
              </w:rPr>
            </w:pPr>
            <w:r w:rsidRPr="00287A8F">
              <w:rPr>
                <w:rFonts w:ascii="Calibri" w:eastAsia="Times New Roman" w:hAnsi="Calibri" w:cs="Calibri"/>
                <w:b/>
                <w:bCs/>
                <w:color w:val="000000"/>
                <w:sz w:val="22"/>
                <w:szCs w:val="22"/>
                <w:lang w:val="en-US"/>
              </w:rPr>
              <w:t xml:space="preserve">Az </w:t>
            </w:r>
            <w:r w:rsidR="00204A59" w:rsidRPr="00287A8F">
              <w:rPr>
                <w:rFonts w:ascii="Calibri" w:eastAsia="Times New Roman" w:hAnsi="Calibri" w:cs="Calibri"/>
                <w:b/>
                <w:bCs/>
                <w:color w:val="000000"/>
                <w:sz w:val="22"/>
                <w:szCs w:val="22"/>
                <w:lang w:val="en-US"/>
              </w:rPr>
              <w:t>[</w:t>
            </w:r>
            <w:r w:rsidR="00204A59" w:rsidRPr="00287A8F">
              <w:rPr>
                <w:rFonts w:ascii="Calibri" w:eastAsia="Times New Roman" w:hAnsi="Calibri" w:cs="Calibri"/>
                <w:b/>
                <w:bCs/>
                <w:color w:val="000000"/>
                <w:sz w:val="22"/>
                <w:szCs w:val="22"/>
                <w:vertAlign w:val="superscript"/>
                <w:lang w:val="en-US"/>
              </w:rPr>
              <w:t>o</w:t>
            </w:r>
            <w:r w:rsidR="00204A59" w:rsidRPr="00287A8F">
              <w:rPr>
                <w:rFonts w:ascii="Calibri" w:eastAsia="Times New Roman" w:hAnsi="Calibri" w:cs="Calibri"/>
                <w:b/>
                <w:bCs/>
                <w:color w:val="000000"/>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5C8E23" w14:textId="4057FAE3" w:rsidR="008F5F60" w:rsidRPr="00287A8F" w:rsidRDefault="008F5F60" w:rsidP="005D0C4A">
            <w:pPr>
              <w:spacing w:after="0"/>
              <w:jc w:val="center"/>
              <w:rPr>
                <w:rFonts w:ascii="Calibri" w:eastAsia="Times New Roman" w:hAnsi="Calibri" w:cs="Calibri"/>
                <w:b/>
                <w:bCs/>
                <w:color w:val="000000"/>
                <w:sz w:val="22"/>
                <w:szCs w:val="22"/>
                <w:lang w:val="en-US"/>
              </w:rPr>
            </w:pPr>
            <w:r w:rsidRPr="00287A8F">
              <w:rPr>
                <w:rFonts w:ascii="Calibri" w:eastAsia="Times New Roman" w:hAnsi="Calibri" w:cs="Calibri"/>
                <w:b/>
                <w:bCs/>
                <w:color w:val="000000"/>
                <w:sz w:val="22"/>
                <w:szCs w:val="22"/>
                <w:lang w:val="en-US"/>
              </w:rPr>
              <w:t xml:space="preserve">El </w:t>
            </w:r>
            <w:r w:rsidR="00204A59" w:rsidRPr="00287A8F">
              <w:rPr>
                <w:rFonts w:ascii="Calibri" w:eastAsia="Times New Roman" w:hAnsi="Calibri" w:cs="Calibri"/>
                <w:b/>
                <w:bCs/>
                <w:color w:val="000000"/>
                <w:sz w:val="22"/>
                <w:szCs w:val="22"/>
                <w:lang w:val="en-US"/>
              </w:rPr>
              <w:t>[</w:t>
            </w:r>
            <w:r w:rsidR="00204A59" w:rsidRPr="00287A8F">
              <w:rPr>
                <w:rFonts w:ascii="Calibri" w:eastAsia="Times New Roman" w:hAnsi="Calibri" w:cs="Calibri"/>
                <w:b/>
                <w:bCs/>
                <w:color w:val="000000"/>
                <w:sz w:val="22"/>
                <w:szCs w:val="22"/>
                <w:vertAlign w:val="superscript"/>
                <w:lang w:val="en-US"/>
              </w:rPr>
              <w:t>o</w:t>
            </w:r>
            <w:r w:rsidR="00204A59" w:rsidRPr="00287A8F">
              <w:rPr>
                <w:rFonts w:ascii="Calibri" w:eastAsia="Times New Roman" w:hAnsi="Calibri" w:cs="Calibri"/>
                <w:b/>
                <w:bCs/>
                <w:color w:val="000000"/>
                <w:sz w:val="22"/>
                <w:szCs w:val="22"/>
                <w:lang w:val="en-US"/>
              </w:rPr>
              <w:t>]</w:t>
            </w:r>
          </w:p>
        </w:tc>
      </w:tr>
      <w:tr w:rsidR="008F5F60" w:rsidRPr="00213FC3" w14:paraId="34FE8F66" w14:textId="77777777" w:rsidTr="008F5F6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32ECFAA"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tcPr>
          <w:p w14:paraId="05E172D2"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w:t>
            </w:r>
          </w:p>
        </w:tc>
      </w:tr>
      <w:tr w:rsidR="008F5F60" w:rsidRPr="00213FC3" w14:paraId="4C5CA731" w14:textId="77777777" w:rsidTr="008F5F6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4CFFCDF"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5A24AF0F"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13</w:t>
            </w:r>
          </w:p>
        </w:tc>
      </w:tr>
      <w:tr w:rsidR="008F5F60" w:rsidRPr="00213FC3" w14:paraId="534F1B42" w14:textId="77777777" w:rsidTr="008F5F6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986ED5A"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684C5468"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26</w:t>
            </w:r>
          </w:p>
        </w:tc>
      </w:tr>
      <w:tr w:rsidR="008F5F60" w:rsidRPr="00213FC3" w14:paraId="35CAF0F8" w14:textId="77777777" w:rsidTr="008F5F6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CD58806"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w:t>
            </w:r>
          </w:p>
        </w:tc>
        <w:tc>
          <w:tcPr>
            <w:tcW w:w="960" w:type="dxa"/>
            <w:tcBorders>
              <w:top w:val="nil"/>
              <w:left w:val="nil"/>
              <w:bottom w:val="single" w:sz="4" w:space="0" w:color="auto"/>
              <w:right w:val="single" w:sz="4" w:space="0" w:color="auto"/>
            </w:tcBorders>
            <w:shd w:val="clear" w:color="auto" w:fill="auto"/>
            <w:noWrap/>
            <w:vAlign w:val="bottom"/>
          </w:tcPr>
          <w:p w14:paraId="46D007E0"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20</w:t>
            </w:r>
          </w:p>
        </w:tc>
      </w:tr>
      <w:tr w:rsidR="008F5F60" w:rsidRPr="00213FC3" w14:paraId="0FF6147C" w14:textId="77777777" w:rsidTr="008F5F6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58B36B5"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-55</w:t>
            </w:r>
          </w:p>
        </w:tc>
        <w:tc>
          <w:tcPr>
            <w:tcW w:w="960" w:type="dxa"/>
            <w:tcBorders>
              <w:top w:val="nil"/>
              <w:left w:val="nil"/>
              <w:bottom w:val="single" w:sz="4" w:space="0" w:color="auto"/>
              <w:right w:val="single" w:sz="4" w:space="0" w:color="auto"/>
            </w:tcBorders>
            <w:shd w:val="clear" w:color="auto" w:fill="auto"/>
            <w:noWrap/>
            <w:vAlign w:val="bottom"/>
          </w:tcPr>
          <w:p w14:paraId="08BE84B7"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19</w:t>
            </w:r>
          </w:p>
        </w:tc>
      </w:tr>
      <w:tr w:rsidR="008F5F60" w:rsidRPr="00213FC3" w14:paraId="6B9838CD" w14:textId="77777777" w:rsidTr="008F5F6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E7C8EC5"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noWrap/>
            <w:vAlign w:val="bottom"/>
          </w:tcPr>
          <w:p w14:paraId="3B7DFE79" w14:textId="77777777" w:rsidR="008F5F60" w:rsidRPr="00213FC3" w:rsidRDefault="008F5F60" w:rsidP="005D0C4A">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13</w:t>
            </w:r>
          </w:p>
        </w:tc>
      </w:tr>
    </w:tbl>
    <w:p w14:paraId="1B262F52" w14:textId="4BAEA829" w:rsidR="008F5F60" w:rsidRDefault="00957572" w:rsidP="00957572">
      <w:pPr>
        <w:pStyle w:val="Caption"/>
        <w:rPr>
          <w:rFonts w:eastAsia="Batang"/>
        </w:rPr>
      </w:pPr>
      <w:bookmarkStart w:id="8" w:name="_Ref33474966"/>
      <w:r>
        <w:t xml:space="preserve">Proposal </w:t>
      </w:r>
      <w:r>
        <w:fldChar w:fldCharType="begin"/>
      </w:r>
      <w:r>
        <w:instrText xml:space="preserve"> SEQ Proposal \* ARABIC </w:instrText>
      </w:r>
      <w:r>
        <w:fldChar w:fldCharType="separate"/>
      </w:r>
      <w:r>
        <w:rPr>
          <w:noProof/>
        </w:rPr>
        <w:t>2</w:t>
      </w:r>
      <w:r>
        <w:fldChar w:fldCharType="end"/>
      </w:r>
      <w:r>
        <w:t>: Adopt the 6-probe NR FR2 MIMO OTA 3D MPAC probe configuration tabulated in Table 1</w:t>
      </w:r>
      <w:bookmarkEnd w:id="8"/>
    </w:p>
    <w:p w14:paraId="22F20BFF" w14:textId="42C6009B" w:rsidR="008F5F60" w:rsidRDefault="008F5F60" w:rsidP="008F5F60">
      <w:pPr>
        <w:ind w:left="48"/>
        <w:rPr>
          <w:rFonts w:eastAsia="Batang"/>
        </w:rPr>
      </w:pPr>
      <w:r>
        <w:rPr>
          <w:rFonts w:eastAsia="Batang"/>
        </w:rPr>
        <w:t xml:space="preserve">Note that the probe locations are </w:t>
      </w:r>
      <w:r w:rsidR="00BE7AFF">
        <w:rPr>
          <w:rFonts w:eastAsia="Batang"/>
        </w:rPr>
        <w:t>provided using the</w:t>
      </w:r>
      <w:r>
        <w:rPr>
          <w:rFonts w:eastAsia="Batang"/>
        </w:rPr>
        <w:t xml:space="preserve"> channel model coordinate system. </w:t>
      </w:r>
    </w:p>
    <w:p w14:paraId="3AC2F9BF" w14:textId="3EC74149" w:rsidR="008F5F60" w:rsidRDefault="008F5F60" w:rsidP="008F5F60">
      <w:pPr>
        <w:pStyle w:val="Caption"/>
        <w:rPr>
          <w:rFonts w:eastAsia="Batang"/>
        </w:rPr>
      </w:pPr>
      <w:bookmarkStart w:id="9" w:name="_Ref33465838"/>
      <w:r>
        <w:t xml:space="preserve">Observation </w:t>
      </w:r>
      <w:r>
        <w:fldChar w:fldCharType="begin"/>
      </w:r>
      <w:r>
        <w:instrText xml:space="preserve"> SEQ Observation \* ARABIC </w:instrText>
      </w:r>
      <w:r>
        <w:fldChar w:fldCharType="separate"/>
      </w:r>
      <w:r>
        <w:rPr>
          <w:noProof/>
        </w:rPr>
        <w:t>1</w:t>
      </w:r>
      <w:r>
        <w:fldChar w:fldCharType="end"/>
      </w:r>
      <w:r>
        <w:t xml:space="preserve">: The </w:t>
      </w:r>
      <w:r w:rsidR="00E8591D">
        <w:t xml:space="preserve">6 </w:t>
      </w:r>
      <w:r>
        <w:t>probes are spread in a sector of 48° in the azimuth domain and around 14° in the elevation domain.</w:t>
      </w:r>
      <w:bookmarkEnd w:id="9"/>
    </w:p>
    <w:p w14:paraId="64F3F27F" w14:textId="358A7DF3" w:rsidR="008F5F60" w:rsidRDefault="000E2289" w:rsidP="008F5F60">
      <w:pPr>
        <w:pStyle w:val="Caption"/>
        <w:rPr>
          <w:b w:val="0"/>
          <w:bCs/>
        </w:rPr>
      </w:pPr>
      <w:r>
        <w:rPr>
          <w:b w:val="0"/>
          <w:bCs/>
        </w:rPr>
        <w:t>A</w:t>
      </w:r>
      <w:r w:rsidR="00BE7AFF">
        <w:rPr>
          <w:b w:val="0"/>
          <w:bCs/>
        </w:rPr>
        <w:t>n extensive</w:t>
      </w:r>
      <w:r w:rsidR="008F5F60">
        <w:rPr>
          <w:b w:val="0"/>
          <w:bCs/>
        </w:rPr>
        <w:t xml:space="preserve"> PSP evaluation was conducted by evaluating the PSP% at each sampling point of a spherical test zone as shown in </w:t>
      </w:r>
      <w:r w:rsidR="008F5F60" w:rsidRPr="00BE7AFF">
        <w:rPr>
          <w:b w:val="0"/>
        </w:rPr>
        <w:fldChar w:fldCharType="begin"/>
      </w:r>
      <w:r w:rsidR="008F5F60" w:rsidRPr="00BE7AFF">
        <w:rPr>
          <w:b w:val="0"/>
        </w:rPr>
        <w:instrText xml:space="preserve"> REF _Ref33460163 \h </w:instrText>
      </w:r>
      <w:r w:rsidR="00BE7AFF">
        <w:rPr>
          <w:b w:val="0"/>
        </w:rPr>
        <w:instrText xml:space="preserve"> \* MERGEFORMAT </w:instrText>
      </w:r>
      <w:r w:rsidR="008F5F60" w:rsidRPr="00BE7AFF">
        <w:rPr>
          <w:b w:val="0"/>
        </w:rPr>
      </w:r>
      <w:r w:rsidR="008F5F60" w:rsidRPr="00BE7AFF">
        <w:rPr>
          <w:b w:val="0"/>
        </w:rPr>
        <w:fldChar w:fldCharType="separate"/>
      </w:r>
      <w:r w:rsidR="00BE7AFF" w:rsidRPr="00BE7AFF">
        <w:rPr>
          <w:b w:val="0"/>
        </w:rPr>
        <w:t xml:space="preserve">Figure </w:t>
      </w:r>
      <w:r w:rsidR="00BE7AFF" w:rsidRPr="00BE7AFF">
        <w:rPr>
          <w:b w:val="0"/>
          <w:noProof/>
        </w:rPr>
        <w:t>4</w:t>
      </w:r>
      <w:r w:rsidR="008F5F60" w:rsidRPr="00BE7AFF">
        <w:rPr>
          <w:b w:val="0"/>
        </w:rPr>
        <w:fldChar w:fldCharType="end"/>
      </w:r>
      <w:r w:rsidR="00BE7AFF">
        <w:rPr>
          <w:b w:val="0"/>
        </w:rPr>
        <w:t xml:space="preserve"> with </w:t>
      </w:r>
      <w:r w:rsidR="00BE7AFF" w:rsidRPr="00BE7AFF">
        <w:rPr>
          <w:b w:val="0"/>
        </w:rPr>
        <w:t xml:space="preserve">inter-sampling point distance </w:t>
      </w:r>
      <w:r w:rsidR="00BE7AFF">
        <w:rPr>
          <w:b w:val="0"/>
        </w:rPr>
        <w:t xml:space="preserve">of </w:t>
      </w:r>
      <w:r w:rsidR="00BE7AFF" w:rsidRPr="00BE7AFF">
        <w:rPr>
          <w:b w:val="0"/>
        </w:rPr>
        <w:t>2 cm</w:t>
      </w:r>
      <w:r w:rsidR="008F5F60" w:rsidRPr="00BE7AFF">
        <w:rPr>
          <w:b w:val="0"/>
        </w:rPr>
        <w:t>.</w:t>
      </w:r>
      <w:r w:rsidR="00BE7AFF">
        <w:rPr>
          <w:b w:val="0"/>
          <w:bCs/>
        </w:rPr>
        <w:t xml:space="preserve"> This approach is the same as the one outlined in </w:t>
      </w:r>
      <w:r w:rsidR="00BE7AFF">
        <w:rPr>
          <w:b w:val="0"/>
          <w:bCs/>
        </w:rPr>
        <w:fldChar w:fldCharType="begin"/>
      </w:r>
      <w:r w:rsidR="00BE7AFF">
        <w:rPr>
          <w:b w:val="0"/>
          <w:bCs/>
        </w:rPr>
        <w:instrText xml:space="preserve"> REF _Ref32528938 \r \h </w:instrText>
      </w:r>
      <w:r w:rsidR="00BE7AFF">
        <w:rPr>
          <w:b w:val="0"/>
          <w:bCs/>
        </w:rPr>
      </w:r>
      <w:r w:rsidR="00BE7AFF">
        <w:rPr>
          <w:b w:val="0"/>
          <w:bCs/>
        </w:rPr>
        <w:fldChar w:fldCharType="separate"/>
      </w:r>
      <w:r w:rsidR="00BE7AFF">
        <w:rPr>
          <w:b w:val="0"/>
          <w:bCs/>
        </w:rPr>
        <w:t>[7]</w:t>
      </w:r>
      <w:r w:rsidR="00BE7AFF">
        <w:rPr>
          <w:b w:val="0"/>
          <w:bCs/>
        </w:rPr>
        <w:fldChar w:fldCharType="end"/>
      </w:r>
      <w:r>
        <w:rPr>
          <w:b w:val="0"/>
          <w:bCs/>
        </w:rPr>
        <w:t>.</w:t>
      </w:r>
    </w:p>
    <w:p w14:paraId="130D763D" w14:textId="1FE73DD1" w:rsidR="00BE7AFF" w:rsidRDefault="00BE7AFF" w:rsidP="00BE7AFF">
      <w:pPr>
        <w:jc w:val="center"/>
      </w:pPr>
      <w:r>
        <w:rPr>
          <w:noProof/>
        </w:rPr>
        <w:lastRenderedPageBreak/>
        <w:drawing>
          <wp:inline distT="0" distB="0" distL="0" distR="0" wp14:anchorId="15E8246B" wp14:editId="66F49E37">
            <wp:extent cx="3590135" cy="2743200"/>
            <wp:effectExtent l="0" t="0" r="0" b="0"/>
            <wp:docPr id="20675842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7">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8E44CD6-3066-4ACB-A76F-830D3703ABA2}"/>
                        </a:ext>
                      </a:extLst>
                    </a:blip>
                    <a:stretch>
                      <a:fillRect/>
                    </a:stretch>
                  </pic:blipFill>
                  <pic:spPr>
                    <a:xfrm>
                      <a:off x="0" y="0"/>
                      <a:ext cx="3590135" cy="2743200"/>
                    </a:xfrm>
                    <a:prstGeom prst="rect">
                      <a:avLst/>
                    </a:prstGeom>
                  </pic:spPr>
                </pic:pic>
              </a:graphicData>
            </a:graphic>
          </wp:inline>
        </w:drawing>
      </w:r>
    </w:p>
    <w:p w14:paraId="16DFD227" w14:textId="59440E05" w:rsidR="008F5F60" w:rsidRPr="000E2289" w:rsidRDefault="00BE7AFF" w:rsidP="00BE7AFF">
      <w:pPr>
        <w:jc w:val="center"/>
        <w:rPr>
          <w:b/>
          <w:bCs/>
        </w:rPr>
      </w:pPr>
      <w:bookmarkStart w:id="10" w:name="_Ref33460163"/>
      <w:r w:rsidRPr="000E2289">
        <w:rPr>
          <w:b/>
          <w:bCs/>
        </w:rPr>
        <w:t xml:space="preserve">Figure </w:t>
      </w:r>
      <w:r w:rsidRPr="000E2289">
        <w:rPr>
          <w:b/>
          <w:bCs/>
        </w:rPr>
        <w:fldChar w:fldCharType="begin"/>
      </w:r>
      <w:r w:rsidRPr="000E2289">
        <w:rPr>
          <w:b/>
          <w:bCs/>
        </w:rPr>
        <w:instrText xml:space="preserve"> SEQ Figure \* ARABIC </w:instrText>
      </w:r>
      <w:r w:rsidRPr="000E2289">
        <w:rPr>
          <w:b/>
          <w:bCs/>
        </w:rPr>
        <w:fldChar w:fldCharType="separate"/>
      </w:r>
      <w:r w:rsidRPr="000E2289">
        <w:rPr>
          <w:b/>
          <w:bCs/>
          <w:noProof/>
        </w:rPr>
        <w:t>4</w:t>
      </w:r>
      <w:r w:rsidRPr="000E2289">
        <w:rPr>
          <w:b/>
          <w:bCs/>
        </w:rPr>
        <w:fldChar w:fldCharType="end"/>
      </w:r>
      <w:bookmarkEnd w:id="10"/>
      <w:r w:rsidRPr="000E2289">
        <w:rPr>
          <w:b/>
          <w:bCs/>
        </w:rPr>
        <w:t>: Illustration of DUT test zone sampling with inter-sampling point distance = 2 cm.</w:t>
      </w:r>
    </w:p>
    <w:p w14:paraId="238DD532" w14:textId="44DCB3DD" w:rsidR="008F5F60" w:rsidRDefault="008F5F60" w:rsidP="003D547D">
      <w:r>
        <w:t xml:space="preserve">The PSP </w:t>
      </w:r>
      <w:r w:rsidR="00E8591D">
        <w:t>CDF</w:t>
      </w:r>
      <w:r>
        <w:t xml:space="preserve"> curves obtained by evaluating the PSP at each sampling point for InO CDL-A and UMi CDL-C models are shown </w:t>
      </w:r>
      <w:r w:rsidR="0069634C">
        <w:t xml:space="preserve">in </w:t>
      </w:r>
      <w:r>
        <w:fldChar w:fldCharType="begin"/>
      </w:r>
      <w:r>
        <w:instrText xml:space="preserve"> REF _Ref33465693 \h </w:instrText>
      </w:r>
      <w:r>
        <w:fldChar w:fldCharType="separate"/>
      </w:r>
      <w:r w:rsidR="0069634C">
        <w:t xml:space="preserve">Figure </w:t>
      </w:r>
      <w:r w:rsidR="0069634C" w:rsidRPr="5A47516D">
        <w:rPr>
          <w:noProof/>
        </w:rPr>
        <w:t>5</w:t>
      </w:r>
      <w:r>
        <w:fldChar w:fldCharType="end"/>
      </w:r>
      <w:r>
        <w:t xml:space="preserve">, </w:t>
      </w:r>
      <w:r w:rsidR="003D547D">
        <w:t>while highlighting</w:t>
      </w:r>
      <w:r>
        <w:t xml:space="preserve"> the mean PSP </w:t>
      </w:r>
      <w:r w:rsidR="0069634C">
        <w:t>for</w:t>
      </w:r>
      <w:r>
        <w:t xml:space="preserve"> each model.</w:t>
      </w:r>
    </w:p>
    <w:tbl>
      <w:tblPr>
        <w:tblStyle w:val="TableGrid"/>
        <w:tblW w:w="0" w:type="auto"/>
        <w:tblLook w:val="04A0" w:firstRow="1" w:lastRow="0" w:firstColumn="1" w:lastColumn="0" w:noHBand="0" w:noVBand="1"/>
      </w:tblPr>
      <w:tblGrid>
        <w:gridCol w:w="4815"/>
        <w:gridCol w:w="4816"/>
      </w:tblGrid>
      <w:tr w:rsidR="008F5F60" w14:paraId="16106E9C" w14:textId="77777777" w:rsidTr="5A47516D">
        <w:tc>
          <w:tcPr>
            <w:tcW w:w="4815" w:type="dxa"/>
          </w:tcPr>
          <w:p w14:paraId="1338AD64" w14:textId="3AB83B9C" w:rsidR="008F5F60" w:rsidRDefault="00AD6C17" w:rsidP="005D0C4A">
            <w:pPr>
              <w:rPr>
                <w:b/>
                <w:bCs/>
              </w:rPr>
            </w:pPr>
            <w:r>
              <w:rPr>
                <w:noProof/>
              </w:rPr>
              <w:drawing>
                <wp:inline distT="0" distB="0" distL="0" distR="0" wp14:anchorId="48D39C9F" wp14:editId="792C6E81">
                  <wp:extent cx="3044952" cy="2283442"/>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044952" cy="2283442"/>
                          </a:xfrm>
                          <a:prstGeom prst="rect">
                            <a:avLst/>
                          </a:prstGeom>
                          <a:noFill/>
                          <a:ln>
                            <a:noFill/>
                          </a:ln>
                        </pic:spPr>
                      </pic:pic>
                    </a:graphicData>
                  </a:graphic>
                </wp:inline>
              </w:drawing>
            </w:r>
          </w:p>
        </w:tc>
        <w:tc>
          <w:tcPr>
            <w:tcW w:w="4816" w:type="dxa"/>
          </w:tcPr>
          <w:p w14:paraId="0060A116" w14:textId="6A545D74" w:rsidR="008F5F60" w:rsidRDefault="00AD6C17" w:rsidP="005D0C4A">
            <w:pPr>
              <w:rPr>
                <w:b/>
                <w:bCs/>
              </w:rPr>
            </w:pPr>
            <w:r>
              <w:rPr>
                <w:noProof/>
              </w:rPr>
              <w:drawing>
                <wp:inline distT="0" distB="0" distL="0" distR="0" wp14:anchorId="419228CC" wp14:editId="1F33E50A">
                  <wp:extent cx="3044952" cy="2283442"/>
                  <wp:effectExtent l="0" t="0" r="317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44952" cy="2283442"/>
                          </a:xfrm>
                          <a:prstGeom prst="rect">
                            <a:avLst/>
                          </a:prstGeom>
                          <a:noFill/>
                          <a:ln>
                            <a:noFill/>
                          </a:ln>
                        </pic:spPr>
                      </pic:pic>
                    </a:graphicData>
                  </a:graphic>
                </wp:inline>
              </w:drawing>
            </w:r>
          </w:p>
        </w:tc>
      </w:tr>
      <w:tr w:rsidR="008F5F60" w14:paraId="7CA6A3A1" w14:textId="77777777" w:rsidTr="5A47516D">
        <w:tc>
          <w:tcPr>
            <w:tcW w:w="4815" w:type="dxa"/>
          </w:tcPr>
          <w:p w14:paraId="0F701132" w14:textId="77777777" w:rsidR="008F5F60" w:rsidRDefault="008F5F60" w:rsidP="00287A8F">
            <w:pPr>
              <w:jc w:val="center"/>
              <w:rPr>
                <w:b/>
                <w:bCs/>
              </w:rPr>
            </w:pPr>
            <w:r>
              <w:rPr>
                <w:b/>
                <w:bCs/>
              </w:rPr>
              <w:t>(a)</w:t>
            </w:r>
          </w:p>
        </w:tc>
        <w:tc>
          <w:tcPr>
            <w:tcW w:w="4816" w:type="dxa"/>
          </w:tcPr>
          <w:p w14:paraId="595067B0" w14:textId="77777777" w:rsidR="008F5F60" w:rsidRDefault="008F5F60" w:rsidP="00287A8F">
            <w:pPr>
              <w:jc w:val="center"/>
              <w:rPr>
                <w:b/>
                <w:bCs/>
              </w:rPr>
            </w:pPr>
            <w:r>
              <w:rPr>
                <w:b/>
                <w:bCs/>
              </w:rPr>
              <w:t>(b)</w:t>
            </w:r>
          </w:p>
        </w:tc>
      </w:tr>
      <w:tr w:rsidR="008F5F60" w:rsidRPr="00AD6C17" w14:paraId="7E1AC140" w14:textId="77777777" w:rsidTr="5A47516D">
        <w:tc>
          <w:tcPr>
            <w:tcW w:w="9631" w:type="dxa"/>
            <w:gridSpan w:val="2"/>
          </w:tcPr>
          <w:p w14:paraId="1FE061F5" w14:textId="2238EC3E" w:rsidR="008F5F60" w:rsidRPr="00AD6C17" w:rsidRDefault="008F5F60" w:rsidP="00287A8F">
            <w:pPr>
              <w:pStyle w:val="Caption"/>
              <w:rPr>
                <w:bCs/>
              </w:rPr>
            </w:pPr>
            <w:bookmarkStart w:id="11" w:name="_Ref33465693"/>
            <w:r w:rsidRPr="00AD6C17">
              <w:t xml:space="preserve">Figure </w:t>
            </w:r>
            <w:r w:rsidRPr="00AD6C17">
              <w:fldChar w:fldCharType="begin"/>
            </w:r>
            <w:r w:rsidRPr="00AD6C17">
              <w:instrText xml:space="preserve"> SEQ Figure \* ARABIC </w:instrText>
            </w:r>
            <w:r w:rsidRPr="00AD6C17">
              <w:fldChar w:fldCharType="separate"/>
            </w:r>
            <w:r w:rsidR="0069634C" w:rsidRPr="00AD6C17">
              <w:rPr>
                <w:noProof/>
              </w:rPr>
              <w:t>5</w:t>
            </w:r>
            <w:r w:rsidRPr="00AD6C17">
              <w:fldChar w:fldCharType="end"/>
            </w:r>
            <w:bookmarkEnd w:id="11"/>
            <w:r w:rsidRPr="00AD6C17">
              <w:t xml:space="preserve">: </w:t>
            </w:r>
            <w:r w:rsidR="00AD6C17" w:rsidRPr="00AD6C17">
              <w:t>The CDF of PSP values obtained for 28 GHz with range length of 0.75m and 1m: (a) InO CDL-A and (b) UMi CDL-C</w:t>
            </w:r>
          </w:p>
        </w:tc>
      </w:tr>
    </w:tbl>
    <w:p w14:paraId="4E856709" w14:textId="77777777" w:rsidR="0069634C" w:rsidRPr="00AD6C17" w:rsidRDefault="0069634C" w:rsidP="0069634C"/>
    <w:p w14:paraId="6374BEDE" w14:textId="7AF3BEE2" w:rsidR="008F5F60" w:rsidRPr="00AD6C17" w:rsidRDefault="0069634C" w:rsidP="00287A8F">
      <w:r w:rsidRPr="00AD6C17">
        <w:t xml:space="preserve">When compared to </w:t>
      </w:r>
      <w:r w:rsidRPr="00AD6C17">
        <w:fldChar w:fldCharType="begin"/>
      </w:r>
      <w:r w:rsidRPr="00AD6C17">
        <w:instrText xml:space="preserve"> REF _Ref32528938 \r \h </w:instrText>
      </w:r>
      <w:r w:rsidR="00AD6C17">
        <w:instrText xml:space="preserve"> \* MERGEFORMAT </w:instrText>
      </w:r>
      <w:r w:rsidRPr="00AD6C17">
        <w:fldChar w:fldCharType="separate"/>
      </w:r>
      <w:r w:rsidRPr="00AD6C17">
        <w:t>[7]</w:t>
      </w:r>
      <w:r w:rsidRPr="00AD6C17">
        <w:fldChar w:fldCharType="end"/>
      </w:r>
      <w:r w:rsidRPr="00AD6C17">
        <w:t xml:space="preserve">, improvements can be observed. </w:t>
      </w:r>
    </w:p>
    <w:p w14:paraId="1FCDCFE0" w14:textId="77777777" w:rsidR="00AD6C17" w:rsidRPr="00AD6C17" w:rsidRDefault="00AD6C17" w:rsidP="00AD6C17">
      <w:pPr>
        <w:pStyle w:val="Caption"/>
      </w:pPr>
      <w:bookmarkStart w:id="12" w:name="_Ref33465839"/>
      <w:bookmarkEnd w:id="2"/>
      <w:r w:rsidRPr="00AD6C17">
        <w:t xml:space="preserve">Observation </w:t>
      </w:r>
      <w:r w:rsidRPr="00AD6C17">
        <w:fldChar w:fldCharType="begin"/>
      </w:r>
      <w:r w:rsidRPr="00AD6C17">
        <w:instrText xml:space="preserve"> SEQ Observation \* ARABIC </w:instrText>
      </w:r>
      <w:r w:rsidRPr="00AD6C17">
        <w:fldChar w:fldCharType="separate"/>
      </w:r>
      <w:r w:rsidRPr="00AD6C17">
        <w:rPr>
          <w:noProof/>
        </w:rPr>
        <w:t>2</w:t>
      </w:r>
      <w:r w:rsidRPr="00AD6C17">
        <w:fldChar w:fldCharType="end"/>
      </w:r>
      <w:r w:rsidRPr="00AD6C17">
        <w:t>: The mean PSP% obtained for InO CDL-A is &gt;87% for a system with range length of 1m and &gt;83% for a system with range length of 0.75m.</w:t>
      </w:r>
      <w:bookmarkEnd w:id="12"/>
      <w:r w:rsidRPr="00AD6C17">
        <w:t xml:space="preserve"> </w:t>
      </w:r>
    </w:p>
    <w:p w14:paraId="35AC81BE" w14:textId="77777777" w:rsidR="00AD6C17" w:rsidRDefault="00AD6C17" w:rsidP="00AD6C17">
      <w:pPr>
        <w:pStyle w:val="Caption"/>
      </w:pPr>
      <w:bookmarkStart w:id="13" w:name="_Ref33465840"/>
      <w:bookmarkStart w:id="14" w:name="_Ref33466398"/>
      <w:bookmarkStart w:id="15" w:name="_Ref34221541"/>
      <w:r w:rsidRPr="00AD6C17">
        <w:t xml:space="preserve">Observation </w:t>
      </w:r>
      <w:r w:rsidRPr="00AD6C17">
        <w:fldChar w:fldCharType="begin"/>
      </w:r>
      <w:r w:rsidRPr="00AD6C17">
        <w:instrText xml:space="preserve"> SEQ Observation \* ARABIC </w:instrText>
      </w:r>
      <w:r w:rsidRPr="00AD6C17">
        <w:fldChar w:fldCharType="separate"/>
      </w:r>
      <w:r w:rsidRPr="00AD6C17">
        <w:rPr>
          <w:noProof/>
        </w:rPr>
        <w:t>3</w:t>
      </w:r>
      <w:r w:rsidRPr="00AD6C17">
        <w:fldChar w:fldCharType="end"/>
      </w:r>
      <w:r w:rsidRPr="00AD6C17">
        <w:t>: The mean PSP% obtained for UMi CDL-C is &gt; 89%</w:t>
      </w:r>
      <w:bookmarkEnd w:id="13"/>
      <w:r w:rsidRPr="00AD6C17">
        <w:t xml:space="preserve"> for a system with range length of 1m</w:t>
      </w:r>
      <w:bookmarkEnd w:id="14"/>
      <w:r w:rsidRPr="00AD6C17">
        <w:t xml:space="preserve"> and &gt;86% for a system with range length of 0.75m.</w:t>
      </w:r>
      <w:bookmarkEnd w:id="15"/>
    </w:p>
    <w:p w14:paraId="30F401C9" w14:textId="77777777" w:rsidR="001A52A9" w:rsidRDefault="001A52A9" w:rsidP="001A52A9">
      <w:pPr>
        <w:pStyle w:val="Heading1"/>
        <w:ind w:left="567" w:hanging="567"/>
      </w:pPr>
      <w:r>
        <w:t>Conclusion</w:t>
      </w:r>
    </w:p>
    <w:p w14:paraId="1BF55569" w14:textId="77777777" w:rsidR="001A52A9" w:rsidRDefault="001A52A9" w:rsidP="001A52A9">
      <w:r>
        <w:t>The following observations and proposals were made in this contribution</w:t>
      </w:r>
    </w:p>
    <w:p w14:paraId="0F7788FE" w14:textId="7381CCFD" w:rsidR="00287A8F" w:rsidRDefault="00287A8F" w:rsidP="001A52A9">
      <w:pPr>
        <w:rPr>
          <w:b/>
          <w:i/>
        </w:rPr>
      </w:pPr>
    </w:p>
    <w:p w14:paraId="0A34191D" w14:textId="6D7DA084" w:rsidR="00976AE3" w:rsidRPr="00AD6C17" w:rsidRDefault="00AD6C17" w:rsidP="001A52A9">
      <w:pPr>
        <w:rPr>
          <w:b/>
          <w:i/>
        </w:rPr>
      </w:pPr>
      <w:r w:rsidRPr="00AD6C17">
        <w:rPr>
          <w:b/>
          <w:i/>
        </w:rPr>
        <w:lastRenderedPageBreak/>
        <w:fldChar w:fldCharType="begin"/>
      </w:r>
      <w:r w:rsidRPr="00AD6C17">
        <w:rPr>
          <w:b/>
          <w:i/>
        </w:rPr>
        <w:instrText xml:space="preserve"> REF _Ref33465838 \h </w:instrText>
      </w:r>
      <w:r w:rsidRPr="00AD6C17">
        <w:rPr>
          <w:b/>
          <w:i/>
        </w:rPr>
      </w:r>
      <w:r w:rsidRPr="00AD6C17">
        <w:rPr>
          <w:b/>
          <w:i/>
        </w:rPr>
        <w:instrText xml:space="preserve"> \* MERGEFORMAT </w:instrText>
      </w:r>
      <w:r w:rsidRPr="00AD6C17">
        <w:rPr>
          <w:b/>
          <w:i/>
        </w:rPr>
        <w:fldChar w:fldCharType="separate"/>
      </w:r>
      <w:r w:rsidRPr="00AD6C17">
        <w:rPr>
          <w:b/>
        </w:rPr>
        <w:t xml:space="preserve">Observation </w:t>
      </w:r>
      <w:r w:rsidRPr="00AD6C17">
        <w:rPr>
          <w:b/>
          <w:noProof/>
        </w:rPr>
        <w:t>1</w:t>
      </w:r>
      <w:r w:rsidRPr="00AD6C17">
        <w:rPr>
          <w:b/>
        </w:rPr>
        <w:t>: The 6 probes are spread in a sector of 48° in the azimuth domain and around 14° in the elevation domain.</w:t>
      </w:r>
      <w:r w:rsidRPr="00AD6C17">
        <w:rPr>
          <w:b/>
          <w:i/>
        </w:rPr>
        <w:fldChar w:fldCharType="end"/>
      </w:r>
    </w:p>
    <w:p w14:paraId="454B6A13" w14:textId="0783ECBB" w:rsidR="00AD6C17" w:rsidRPr="00AD6C17" w:rsidRDefault="00AD6C17" w:rsidP="001A52A9">
      <w:pPr>
        <w:rPr>
          <w:b/>
          <w:i/>
        </w:rPr>
      </w:pPr>
      <w:r w:rsidRPr="00AD6C17">
        <w:rPr>
          <w:b/>
          <w:i/>
        </w:rPr>
        <w:fldChar w:fldCharType="begin"/>
      </w:r>
      <w:r w:rsidRPr="00AD6C17">
        <w:rPr>
          <w:b/>
          <w:i/>
        </w:rPr>
        <w:instrText xml:space="preserve"> REF _Ref33465839 \h </w:instrText>
      </w:r>
      <w:r w:rsidRPr="00AD6C17">
        <w:rPr>
          <w:b/>
          <w:i/>
        </w:rPr>
      </w:r>
      <w:r w:rsidRPr="00AD6C17">
        <w:rPr>
          <w:b/>
          <w:i/>
        </w:rPr>
        <w:instrText xml:space="preserve"> \* MERGEFORMAT </w:instrText>
      </w:r>
      <w:r w:rsidRPr="00AD6C17">
        <w:rPr>
          <w:b/>
          <w:i/>
        </w:rPr>
        <w:fldChar w:fldCharType="separate"/>
      </w:r>
      <w:r w:rsidRPr="00AD6C17">
        <w:rPr>
          <w:b/>
        </w:rPr>
        <w:t xml:space="preserve">Observation </w:t>
      </w:r>
      <w:r w:rsidRPr="00AD6C17">
        <w:rPr>
          <w:b/>
          <w:noProof/>
        </w:rPr>
        <w:t>2</w:t>
      </w:r>
      <w:r w:rsidRPr="00AD6C17">
        <w:rPr>
          <w:b/>
        </w:rPr>
        <w:t>: The mean PSP% obtained for InO CDL-A is &gt;87% for a system with range length of 1m and &gt;83% for a system with range length of 0.75m.</w:t>
      </w:r>
      <w:r w:rsidRPr="00AD6C17">
        <w:rPr>
          <w:b/>
          <w:i/>
        </w:rPr>
        <w:fldChar w:fldCharType="end"/>
      </w:r>
    </w:p>
    <w:p w14:paraId="7EDCC114" w14:textId="6B1D7050" w:rsidR="00AD6C17" w:rsidRPr="00AD6C17" w:rsidRDefault="00AD6C17" w:rsidP="001A52A9">
      <w:pPr>
        <w:rPr>
          <w:b/>
          <w:i/>
        </w:rPr>
      </w:pPr>
      <w:r w:rsidRPr="00AD6C17">
        <w:rPr>
          <w:b/>
          <w:i/>
        </w:rPr>
        <w:fldChar w:fldCharType="begin"/>
      </w:r>
      <w:r w:rsidRPr="00AD6C17">
        <w:rPr>
          <w:b/>
          <w:i/>
        </w:rPr>
        <w:instrText xml:space="preserve"> REF _Ref34221541 \h </w:instrText>
      </w:r>
      <w:r w:rsidRPr="00AD6C17">
        <w:rPr>
          <w:b/>
          <w:i/>
        </w:rPr>
      </w:r>
      <w:r w:rsidRPr="00AD6C17">
        <w:rPr>
          <w:b/>
          <w:i/>
        </w:rPr>
        <w:instrText xml:space="preserve"> \* MERGEFORMAT </w:instrText>
      </w:r>
      <w:r w:rsidRPr="00AD6C17">
        <w:rPr>
          <w:b/>
          <w:i/>
        </w:rPr>
        <w:fldChar w:fldCharType="separate"/>
      </w:r>
      <w:r w:rsidRPr="00AD6C17">
        <w:rPr>
          <w:b/>
        </w:rPr>
        <w:t xml:space="preserve">Observation </w:t>
      </w:r>
      <w:r w:rsidRPr="00AD6C17">
        <w:rPr>
          <w:b/>
          <w:noProof/>
        </w:rPr>
        <w:t>3</w:t>
      </w:r>
      <w:r w:rsidRPr="00AD6C17">
        <w:rPr>
          <w:b/>
        </w:rPr>
        <w:t>: The mean PSP% obtained for UMi CDL-C is &gt; 89% for a system with range length of 1m and &gt;86% for a system with range length of 0.75m.</w:t>
      </w:r>
      <w:r w:rsidRPr="00AD6C17">
        <w:rPr>
          <w:b/>
          <w:i/>
        </w:rPr>
        <w:fldChar w:fldCharType="end"/>
      </w:r>
    </w:p>
    <w:p w14:paraId="03801718" w14:textId="636A979C" w:rsidR="00AD6C17" w:rsidRPr="00AD6C17" w:rsidRDefault="00AD6C17" w:rsidP="001A52A9">
      <w:pPr>
        <w:rPr>
          <w:b/>
          <w:i/>
        </w:rPr>
      </w:pPr>
      <w:r w:rsidRPr="00AD6C17">
        <w:rPr>
          <w:b/>
          <w:i/>
        </w:rPr>
        <w:fldChar w:fldCharType="begin"/>
      </w:r>
      <w:r w:rsidRPr="00AD6C17">
        <w:rPr>
          <w:b/>
          <w:i/>
        </w:rPr>
        <w:instrText xml:space="preserve"> REF _Ref33465841 \h </w:instrText>
      </w:r>
      <w:r w:rsidRPr="00AD6C17">
        <w:rPr>
          <w:b/>
          <w:i/>
        </w:rPr>
      </w:r>
      <w:r w:rsidRPr="00AD6C17">
        <w:rPr>
          <w:b/>
          <w:i/>
        </w:rPr>
        <w:instrText xml:space="preserve"> \* MERGEFORMAT </w:instrText>
      </w:r>
      <w:r w:rsidRPr="00AD6C17">
        <w:rPr>
          <w:b/>
          <w:i/>
        </w:rPr>
        <w:fldChar w:fldCharType="separate"/>
      </w:r>
      <w:r w:rsidRPr="00AD6C17">
        <w:rPr>
          <w:b/>
        </w:rPr>
        <w:t xml:space="preserve">Proposal </w:t>
      </w:r>
      <w:r w:rsidRPr="00AD6C17">
        <w:rPr>
          <w:b/>
          <w:noProof/>
        </w:rPr>
        <w:t>1</w:t>
      </w:r>
      <w:r w:rsidRPr="00AD6C17">
        <w:rPr>
          <w:b/>
        </w:rPr>
        <w:t>: For the NR FR2 MIMO OTA 3D MPAC system, utilize a total of 6 probes</w:t>
      </w:r>
      <w:r w:rsidRPr="00AD6C17">
        <w:rPr>
          <w:b/>
          <w:i/>
        </w:rPr>
        <w:fldChar w:fldCharType="end"/>
      </w:r>
    </w:p>
    <w:p w14:paraId="026DA259" w14:textId="0B4720E7" w:rsidR="00AD6C17" w:rsidRPr="00AD6C17" w:rsidRDefault="00AD6C17" w:rsidP="001A52A9">
      <w:pPr>
        <w:rPr>
          <w:b/>
          <w:i/>
        </w:rPr>
      </w:pPr>
      <w:r w:rsidRPr="00AD6C17">
        <w:rPr>
          <w:b/>
          <w:i/>
        </w:rPr>
        <w:fldChar w:fldCharType="begin"/>
      </w:r>
      <w:r w:rsidRPr="00AD6C17">
        <w:rPr>
          <w:b/>
          <w:i/>
        </w:rPr>
        <w:instrText xml:space="preserve"> REF _Ref33474966 \h </w:instrText>
      </w:r>
      <w:r w:rsidRPr="00AD6C17">
        <w:rPr>
          <w:b/>
          <w:i/>
        </w:rPr>
      </w:r>
      <w:r w:rsidRPr="00AD6C17">
        <w:rPr>
          <w:b/>
          <w:i/>
        </w:rPr>
        <w:instrText xml:space="preserve"> \* MERGEFORMAT </w:instrText>
      </w:r>
      <w:r w:rsidRPr="00AD6C17">
        <w:rPr>
          <w:b/>
          <w:i/>
        </w:rPr>
        <w:fldChar w:fldCharType="separate"/>
      </w:r>
      <w:r w:rsidRPr="00AD6C17">
        <w:rPr>
          <w:b/>
        </w:rPr>
        <w:t xml:space="preserve">Proposal </w:t>
      </w:r>
      <w:r w:rsidRPr="00AD6C17">
        <w:rPr>
          <w:b/>
          <w:noProof/>
        </w:rPr>
        <w:t>2</w:t>
      </w:r>
      <w:r w:rsidRPr="00AD6C17">
        <w:rPr>
          <w:b/>
        </w:rPr>
        <w:t>: Adopt the 6-probe NR FR2 MIMO OTA 3D MPAC probe configuration tabulated in Table 1</w:t>
      </w:r>
      <w:r w:rsidRPr="00AD6C17">
        <w:rPr>
          <w:b/>
          <w:i/>
        </w:rPr>
        <w:fldChar w:fldCharType="end"/>
      </w:r>
    </w:p>
    <w:p w14:paraId="243A5939" w14:textId="77777777" w:rsidR="00AD6C17" w:rsidRPr="00917AB8" w:rsidRDefault="00AD6C17" w:rsidP="001A52A9">
      <w:pPr>
        <w:rPr>
          <w:b/>
          <w:i/>
        </w:rPr>
      </w:pPr>
    </w:p>
    <w:p w14:paraId="35952392" w14:textId="60BBE015" w:rsidR="00DD1C07" w:rsidRDefault="00DD1C07" w:rsidP="00DD1C07">
      <w:pPr>
        <w:pStyle w:val="Heading1"/>
        <w:ind w:left="567" w:hanging="567"/>
      </w:pPr>
      <w:r>
        <w:t>References</w:t>
      </w:r>
    </w:p>
    <w:p w14:paraId="20287B94"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16" w:name="_Ref24101435"/>
      <w:r>
        <w:t>R4-</w:t>
      </w:r>
      <w:r w:rsidRPr="00BA2F76">
        <w:t>1814835 “On Feasibility of MPAC Systems for FR2”, Keysight Technologies, 3GPP TSG-RAN WG4 Meeting #89, November 2018</w:t>
      </w:r>
      <w:bookmarkEnd w:id="16"/>
    </w:p>
    <w:p w14:paraId="4C19A393"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17" w:name="_Ref24093161"/>
      <w:r>
        <w:t>R4</w:t>
      </w:r>
      <w:r w:rsidRPr="00FA7733">
        <w:t>-1900499, “3D MPAC System Proposal for FR2 NR MIMO OTA Testing”, Keysight Technologies, 3GPP TSG-RAN WG4 Meeting #90, February 2019</w:t>
      </w:r>
      <w:bookmarkEnd w:id="17"/>
    </w:p>
    <w:p w14:paraId="0EA50AD5"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18" w:name="_Ref24093167"/>
      <w:r>
        <w:t>R4</w:t>
      </w:r>
      <w:r w:rsidRPr="00FA7733">
        <w:t>-190</w:t>
      </w:r>
      <w:r>
        <w:t>6830</w:t>
      </w:r>
      <w:r w:rsidRPr="00FA7733">
        <w:t>, “</w:t>
      </w:r>
      <w:r w:rsidRPr="00235D33">
        <w:t>DUT test zone size evaluation for UMi and InO at FR 2</w:t>
      </w:r>
      <w:r w:rsidRPr="00FA7733">
        <w:t>”, Keysight Technologies, 3GPP TSG-RAN WG4 Meeting #9</w:t>
      </w:r>
      <w:r>
        <w:t>1</w:t>
      </w:r>
      <w:r w:rsidRPr="00FA7733">
        <w:t xml:space="preserve">, </w:t>
      </w:r>
      <w:r>
        <w:t>May</w:t>
      </w:r>
      <w:r w:rsidRPr="00FA7733">
        <w:t xml:space="preserve"> 2019</w:t>
      </w:r>
      <w:bookmarkEnd w:id="18"/>
    </w:p>
    <w:p w14:paraId="6C9D4B58"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19" w:name="_Ref24093174"/>
      <w:r>
        <w:t>R4</w:t>
      </w:r>
      <w:r w:rsidRPr="00FA7733">
        <w:t>-</w:t>
      </w:r>
      <w:r w:rsidRPr="00695549">
        <w:t>1909729</w:t>
      </w:r>
      <w:r w:rsidRPr="00FA7733">
        <w:t>, “</w:t>
      </w:r>
      <w:r w:rsidRPr="00235D33">
        <w:t>System Implementation of FR2 3D MPAC</w:t>
      </w:r>
      <w:r w:rsidRPr="00FA7733">
        <w:t>”, Keysight Technologies, 3GPP TSG-RAN WG4 Meeting #9</w:t>
      </w:r>
      <w:r>
        <w:t>2</w:t>
      </w:r>
      <w:r w:rsidRPr="00FA7733">
        <w:t xml:space="preserve">, </w:t>
      </w:r>
      <w:r>
        <w:t>Aug</w:t>
      </w:r>
      <w:r w:rsidRPr="00FA7733">
        <w:t xml:space="preserve"> 2019</w:t>
      </w:r>
      <w:bookmarkEnd w:id="19"/>
    </w:p>
    <w:p w14:paraId="6960511F"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20" w:name="_Ref23760324"/>
      <w:r>
        <w:t>R</w:t>
      </w:r>
      <w:r w:rsidRPr="00E16000">
        <w:t>4-1910609, “WF on NR MIMO OTA”, CAICT, Spirent, Keysight Technologies, Qualcomm, ETS-Lindgren, MVG, 3GPP TSG-RAN WG4 Meeting #</w:t>
      </w:r>
      <w:r>
        <w:t>92</w:t>
      </w:r>
      <w:r w:rsidRPr="00E16000">
        <w:t xml:space="preserve">, Ljubljana, </w:t>
      </w:r>
      <w:r>
        <w:t>Aug</w:t>
      </w:r>
      <w:r w:rsidRPr="00E16000">
        <w:t xml:space="preserve"> 201</w:t>
      </w:r>
      <w:r>
        <w:t>9</w:t>
      </w:r>
      <w:bookmarkEnd w:id="20"/>
    </w:p>
    <w:p w14:paraId="2F1510AB" w14:textId="77777777" w:rsidR="0084129B" w:rsidRDefault="0084129B" w:rsidP="0084129B">
      <w:pPr>
        <w:numPr>
          <w:ilvl w:val="0"/>
          <w:numId w:val="5"/>
        </w:numPr>
        <w:tabs>
          <w:tab w:val="left" w:pos="426"/>
        </w:tabs>
        <w:overflowPunct w:val="0"/>
        <w:autoSpaceDE w:val="0"/>
        <w:autoSpaceDN w:val="0"/>
        <w:adjustRightInd w:val="0"/>
        <w:textAlignment w:val="baseline"/>
      </w:pPr>
      <w:bookmarkStart w:id="21" w:name="_Ref23760945"/>
      <w:r>
        <w:t>R4</w:t>
      </w:r>
      <w:r w:rsidRPr="00FA7733">
        <w:t>-</w:t>
      </w:r>
      <w:r w:rsidRPr="00EE0C03">
        <w:t>1912105</w:t>
      </w:r>
      <w:r w:rsidRPr="00FA7733">
        <w:t>, “</w:t>
      </w:r>
      <w:r w:rsidRPr="00695549">
        <w:rPr>
          <w:sz w:val="22"/>
        </w:rPr>
        <w:t>System Implementation of FR2 3D MPAC</w:t>
      </w:r>
      <w:r w:rsidRPr="00FA7733">
        <w:t>”, Keysight Technologies, 3GPP TSG-RAN WG4 Meeting #9</w:t>
      </w:r>
      <w:r>
        <w:t>2bis</w:t>
      </w:r>
      <w:r w:rsidRPr="00FA7733">
        <w:t xml:space="preserve">, </w:t>
      </w:r>
      <w:r>
        <w:t>Oct</w:t>
      </w:r>
      <w:r w:rsidRPr="00FA7733">
        <w:t xml:space="preserve"> 2019</w:t>
      </w:r>
      <w:bookmarkEnd w:id="21"/>
    </w:p>
    <w:p w14:paraId="35952393" w14:textId="3BBA80D0" w:rsidR="000547AB" w:rsidRPr="00052390" w:rsidRDefault="00BE7AFF" w:rsidP="00AD6C17">
      <w:pPr>
        <w:numPr>
          <w:ilvl w:val="0"/>
          <w:numId w:val="5"/>
        </w:numPr>
        <w:tabs>
          <w:tab w:val="left" w:pos="426"/>
        </w:tabs>
        <w:overflowPunct w:val="0"/>
        <w:autoSpaceDE w:val="0"/>
        <w:autoSpaceDN w:val="0"/>
        <w:adjustRightInd w:val="0"/>
        <w:textAlignment w:val="baseline"/>
      </w:pPr>
      <w:bookmarkStart w:id="22" w:name="_Ref32528938"/>
      <w:r w:rsidRPr="00BE7AFF">
        <w:t>R4-1916175</w:t>
      </w:r>
      <w:r w:rsidR="0084129B" w:rsidRPr="00FA7733">
        <w:t>, “</w:t>
      </w:r>
      <w:r w:rsidR="0084129B" w:rsidRPr="00695549">
        <w:rPr>
          <w:sz w:val="22"/>
        </w:rPr>
        <w:t>System Implementation of FR2 3D MPAC</w:t>
      </w:r>
      <w:r w:rsidR="0084129B" w:rsidRPr="00FA7733">
        <w:t>”, Keysight Technologies, 3GPP TSG-RAN WG4 Meeting #9</w:t>
      </w:r>
      <w:r w:rsidR="0084129B">
        <w:t>3</w:t>
      </w:r>
      <w:r w:rsidR="0084129B" w:rsidRPr="00FA7733">
        <w:t xml:space="preserve">, </w:t>
      </w:r>
      <w:r w:rsidR="0084129B">
        <w:t>Nov</w:t>
      </w:r>
      <w:r w:rsidR="0084129B" w:rsidRPr="00FA7733">
        <w:t xml:space="preserve"> 2019</w:t>
      </w:r>
      <w:bookmarkStart w:id="23" w:name="_GoBack"/>
      <w:bookmarkEnd w:id="22"/>
      <w:bookmarkEnd w:id="23"/>
    </w:p>
    <w:sectPr w:rsidR="000547AB"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0E68C" w14:textId="77777777" w:rsidR="005D0C4A" w:rsidRDefault="005D0C4A">
      <w:r>
        <w:separator/>
      </w:r>
    </w:p>
  </w:endnote>
  <w:endnote w:type="continuationSeparator" w:id="0">
    <w:p w14:paraId="1B376D51" w14:textId="77777777" w:rsidR="005D0C4A" w:rsidRDefault="005D0C4A">
      <w:r>
        <w:continuationSeparator/>
      </w:r>
    </w:p>
  </w:endnote>
  <w:endnote w:type="continuationNotice" w:id="1">
    <w:p w14:paraId="40B19A2F" w14:textId="77777777" w:rsidR="005D0C4A" w:rsidRDefault="005D0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B76D6" w14:textId="77777777" w:rsidR="005D0C4A" w:rsidRDefault="005D0C4A">
      <w:r>
        <w:separator/>
      </w:r>
    </w:p>
  </w:footnote>
  <w:footnote w:type="continuationSeparator" w:id="0">
    <w:p w14:paraId="0F5430F5" w14:textId="77777777" w:rsidR="005D0C4A" w:rsidRDefault="005D0C4A">
      <w:r>
        <w:continuationSeparator/>
      </w:r>
    </w:p>
  </w:footnote>
  <w:footnote w:type="continuationNotice" w:id="1">
    <w:p w14:paraId="507E27B2" w14:textId="77777777" w:rsidR="005D0C4A" w:rsidRDefault="005D0C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3641"/>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4316"/>
    <w:rsid w:val="00077333"/>
    <w:rsid w:val="00081419"/>
    <w:rsid w:val="00082566"/>
    <w:rsid w:val="00083540"/>
    <w:rsid w:val="00084983"/>
    <w:rsid w:val="00087F53"/>
    <w:rsid w:val="00093E7E"/>
    <w:rsid w:val="00096BA1"/>
    <w:rsid w:val="00096EE4"/>
    <w:rsid w:val="000A12C7"/>
    <w:rsid w:val="000A2A86"/>
    <w:rsid w:val="000A363B"/>
    <w:rsid w:val="000A43B4"/>
    <w:rsid w:val="000B25D3"/>
    <w:rsid w:val="000C2440"/>
    <w:rsid w:val="000C3463"/>
    <w:rsid w:val="000C640F"/>
    <w:rsid w:val="000D39C6"/>
    <w:rsid w:val="000D48D5"/>
    <w:rsid w:val="000D6B5D"/>
    <w:rsid w:val="000D6B69"/>
    <w:rsid w:val="000D6CFC"/>
    <w:rsid w:val="000E2289"/>
    <w:rsid w:val="000E24A4"/>
    <w:rsid w:val="000E31C7"/>
    <w:rsid w:val="00114DB9"/>
    <w:rsid w:val="001174D8"/>
    <w:rsid w:val="00121323"/>
    <w:rsid w:val="00122845"/>
    <w:rsid w:val="00124141"/>
    <w:rsid w:val="001258E2"/>
    <w:rsid w:val="00127E1A"/>
    <w:rsid w:val="0013001E"/>
    <w:rsid w:val="00130A4D"/>
    <w:rsid w:val="0014005E"/>
    <w:rsid w:val="00140084"/>
    <w:rsid w:val="0014206F"/>
    <w:rsid w:val="001423A1"/>
    <w:rsid w:val="001430FC"/>
    <w:rsid w:val="001458A3"/>
    <w:rsid w:val="00150099"/>
    <w:rsid w:val="00152172"/>
    <w:rsid w:val="00153528"/>
    <w:rsid w:val="00153D78"/>
    <w:rsid w:val="00157AD8"/>
    <w:rsid w:val="001621B4"/>
    <w:rsid w:val="00166A36"/>
    <w:rsid w:val="001741AE"/>
    <w:rsid w:val="001758FB"/>
    <w:rsid w:val="00196F9F"/>
    <w:rsid w:val="001A08AA"/>
    <w:rsid w:val="001A17A5"/>
    <w:rsid w:val="001A2BC5"/>
    <w:rsid w:val="001A2EF9"/>
    <w:rsid w:val="001A3120"/>
    <w:rsid w:val="001A3BFA"/>
    <w:rsid w:val="001A52A9"/>
    <w:rsid w:val="001B2108"/>
    <w:rsid w:val="001B231F"/>
    <w:rsid w:val="001B6A72"/>
    <w:rsid w:val="001C00AA"/>
    <w:rsid w:val="001C0CFD"/>
    <w:rsid w:val="001C12EF"/>
    <w:rsid w:val="001C3A35"/>
    <w:rsid w:val="001C3CCB"/>
    <w:rsid w:val="001C4A15"/>
    <w:rsid w:val="001C687E"/>
    <w:rsid w:val="001D0D8E"/>
    <w:rsid w:val="001D7D91"/>
    <w:rsid w:val="001D7F4A"/>
    <w:rsid w:val="001E09F3"/>
    <w:rsid w:val="001E1CF6"/>
    <w:rsid w:val="001E4636"/>
    <w:rsid w:val="001E6DC6"/>
    <w:rsid w:val="001F5795"/>
    <w:rsid w:val="001F706B"/>
    <w:rsid w:val="00200996"/>
    <w:rsid w:val="0020314E"/>
    <w:rsid w:val="00204999"/>
    <w:rsid w:val="00204A59"/>
    <w:rsid w:val="00204DD8"/>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38D7"/>
    <w:rsid w:val="00244EEE"/>
    <w:rsid w:val="0025085A"/>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A8F"/>
    <w:rsid w:val="00287C09"/>
    <w:rsid w:val="0029076F"/>
    <w:rsid w:val="00293732"/>
    <w:rsid w:val="00296B9F"/>
    <w:rsid w:val="002A27F0"/>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2F7D42"/>
    <w:rsid w:val="00300544"/>
    <w:rsid w:val="00306D8E"/>
    <w:rsid w:val="00307D2C"/>
    <w:rsid w:val="00313528"/>
    <w:rsid w:val="00315FF8"/>
    <w:rsid w:val="003209E5"/>
    <w:rsid w:val="00324F35"/>
    <w:rsid w:val="00326CFF"/>
    <w:rsid w:val="00331E19"/>
    <w:rsid w:val="00332820"/>
    <w:rsid w:val="003340C5"/>
    <w:rsid w:val="0033593B"/>
    <w:rsid w:val="00337F56"/>
    <w:rsid w:val="00342EC7"/>
    <w:rsid w:val="00344657"/>
    <w:rsid w:val="00344BCD"/>
    <w:rsid w:val="003450DD"/>
    <w:rsid w:val="00347574"/>
    <w:rsid w:val="0035338F"/>
    <w:rsid w:val="00353724"/>
    <w:rsid w:val="00353E42"/>
    <w:rsid w:val="00364DC7"/>
    <w:rsid w:val="00365EF7"/>
    <w:rsid w:val="00366F9B"/>
    <w:rsid w:val="00367724"/>
    <w:rsid w:val="003679B5"/>
    <w:rsid w:val="0037300F"/>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47D"/>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4FB2"/>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216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26C7"/>
    <w:rsid w:val="00543311"/>
    <w:rsid w:val="00546367"/>
    <w:rsid w:val="005471FE"/>
    <w:rsid w:val="00547986"/>
    <w:rsid w:val="00554A16"/>
    <w:rsid w:val="005550DD"/>
    <w:rsid w:val="005603F5"/>
    <w:rsid w:val="00560CBE"/>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A7D88"/>
    <w:rsid w:val="005C239F"/>
    <w:rsid w:val="005C331B"/>
    <w:rsid w:val="005C4593"/>
    <w:rsid w:val="005D0C4A"/>
    <w:rsid w:val="005E12CD"/>
    <w:rsid w:val="005E2985"/>
    <w:rsid w:val="005E5D66"/>
    <w:rsid w:val="005F3B1B"/>
    <w:rsid w:val="005F5081"/>
    <w:rsid w:val="00604E5F"/>
    <w:rsid w:val="00607D98"/>
    <w:rsid w:val="0061059A"/>
    <w:rsid w:val="006126CA"/>
    <w:rsid w:val="006131BB"/>
    <w:rsid w:val="00613B1E"/>
    <w:rsid w:val="00616FB0"/>
    <w:rsid w:val="006210C4"/>
    <w:rsid w:val="00622B32"/>
    <w:rsid w:val="00623DB3"/>
    <w:rsid w:val="00624D40"/>
    <w:rsid w:val="00632E56"/>
    <w:rsid w:val="00634928"/>
    <w:rsid w:val="00635671"/>
    <w:rsid w:val="00636ABD"/>
    <w:rsid w:val="00645857"/>
    <w:rsid w:val="006468DD"/>
    <w:rsid w:val="00651C2B"/>
    <w:rsid w:val="006537BF"/>
    <w:rsid w:val="00653DF0"/>
    <w:rsid w:val="006543EF"/>
    <w:rsid w:val="0065492A"/>
    <w:rsid w:val="00654D11"/>
    <w:rsid w:val="00656A7B"/>
    <w:rsid w:val="00665AD3"/>
    <w:rsid w:val="00667342"/>
    <w:rsid w:val="00683EDA"/>
    <w:rsid w:val="006856E5"/>
    <w:rsid w:val="006937D0"/>
    <w:rsid w:val="00695755"/>
    <w:rsid w:val="0069634C"/>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1040"/>
    <w:rsid w:val="0071466D"/>
    <w:rsid w:val="00714DD6"/>
    <w:rsid w:val="007162EF"/>
    <w:rsid w:val="00720148"/>
    <w:rsid w:val="00720AC9"/>
    <w:rsid w:val="007250C2"/>
    <w:rsid w:val="0072666A"/>
    <w:rsid w:val="00726FD4"/>
    <w:rsid w:val="00727352"/>
    <w:rsid w:val="00727593"/>
    <w:rsid w:val="00727A8D"/>
    <w:rsid w:val="00730547"/>
    <w:rsid w:val="007325B2"/>
    <w:rsid w:val="00735C81"/>
    <w:rsid w:val="00736A17"/>
    <w:rsid w:val="007373B0"/>
    <w:rsid w:val="007403F2"/>
    <w:rsid w:val="00741775"/>
    <w:rsid w:val="00744CC1"/>
    <w:rsid w:val="0074650E"/>
    <w:rsid w:val="00747AD4"/>
    <w:rsid w:val="00752FA3"/>
    <w:rsid w:val="00766907"/>
    <w:rsid w:val="00770A12"/>
    <w:rsid w:val="0077175E"/>
    <w:rsid w:val="00774B17"/>
    <w:rsid w:val="007756A1"/>
    <w:rsid w:val="0078088D"/>
    <w:rsid w:val="00785759"/>
    <w:rsid w:val="00785D03"/>
    <w:rsid w:val="00787964"/>
    <w:rsid w:val="007927CF"/>
    <w:rsid w:val="00797994"/>
    <w:rsid w:val="007A2502"/>
    <w:rsid w:val="007A4551"/>
    <w:rsid w:val="007A4F68"/>
    <w:rsid w:val="007A5139"/>
    <w:rsid w:val="007A5243"/>
    <w:rsid w:val="007A6059"/>
    <w:rsid w:val="007B03C6"/>
    <w:rsid w:val="007B0584"/>
    <w:rsid w:val="007B2A6C"/>
    <w:rsid w:val="007B5856"/>
    <w:rsid w:val="007B6FFB"/>
    <w:rsid w:val="007C6DD8"/>
    <w:rsid w:val="007D0054"/>
    <w:rsid w:val="007D258B"/>
    <w:rsid w:val="007D36D3"/>
    <w:rsid w:val="007D398B"/>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2AA6"/>
    <w:rsid w:val="008142CC"/>
    <w:rsid w:val="00816C9D"/>
    <w:rsid w:val="0082033D"/>
    <w:rsid w:val="0082190B"/>
    <w:rsid w:val="00826B31"/>
    <w:rsid w:val="008278A2"/>
    <w:rsid w:val="00830BED"/>
    <w:rsid w:val="00836C44"/>
    <w:rsid w:val="0083754E"/>
    <w:rsid w:val="00837660"/>
    <w:rsid w:val="00840A11"/>
    <w:rsid w:val="0084129B"/>
    <w:rsid w:val="008450F8"/>
    <w:rsid w:val="00845E55"/>
    <w:rsid w:val="00846391"/>
    <w:rsid w:val="008541B3"/>
    <w:rsid w:val="008602F7"/>
    <w:rsid w:val="00861C5F"/>
    <w:rsid w:val="008626D8"/>
    <w:rsid w:val="00864950"/>
    <w:rsid w:val="00870861"/>
    <w:rsid w:val="00884BE6"/>
    <w:rsid w:val="0088503C"/>
    <w:rsid w:val="00885D92"/>
    <w:rsid w:val="00892723"/>
    <w:rsid w:val="00893438"/>
    <w:rsid w:val="00893454"/>
    <w:rsid w:val="00895D05"/>
    <w:rsid w:val="00897A25"/>
    <w:rsid w:val="008A0A78"/>
    <w:rsid w:val="008A1A84"/>
    <w:rsid w:val="008A6143"/>
    <w:rsid w:val="008B0529"/>
    <w:rsid w:val="008B48E4"/>
    <w:rsid w:val="008B5C74"/>
    <w:rsid w:val="008C2308"/>
    <w:rsid w:val="008C60E9"/>
    <w:rsid w:val="008C7836"/>
    <w:rsid w:val="008D7BED"/>
    <w:rsid w:val="008E4413"/>
    <w:rsid w:val="008E4684"/>
    <w:rsid w:val="008E4F84"/>
    <w:rsid w:val="008F08D9"/>
    <w:rsid w:val="008F1346"/>
    <w:rsid w:val="008F540C"/>
    <w:rsid w:val="008F5F60"/>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572"/>
    <w:rsid w:val="00957EF1"/>
    <w:rsid w:val="00964105"/>
    <w:rsid w:val="00970A06"/>
    <w:rsid w:val="0097133C"/>
    <w:rsid w:val="00972528"/>
    <w:rsid w:val="00973F6C"/>
    <w:rsid w:val="0097539D"/>
    <w:rsid w:val="009767AC"/>
    <w:rsid w:val="00976AE3"/>
    <w:rsid w:val="00980E79"/>
    <w:rsid w:val="00982B7E"/>
    <w:rsid w:val="00983910"/>
    <w:rsid w:val="00984E5F"/>
    <w:rsid w:val="009913F6"/>
    <w:rsid w:val="00992B5F"/>
    <w:rsid w:val="00997D88"/>
    <w:rsid w:val="009C0727"/>
    <w:rsid w:val="009C506A"/>
    <w:rsid w:val="009C6214"/>
    <w:rsid w:val="009D28E0"/>
    <w:rsid w:val="009D78C2"/>
    <w:rsid w:val="009D7F67"/>
    <w:rsid w:val="009E186C"/>
    <w:rsid w:val="009E3840"/>
    <w:rsid w:val="009E41C5"/>
    <w:rsid w:val="009E448E"/>
    <w:rsid w:val="009E520A"/>
    <w:rsid w:val="009E7AFD"/>
    <w:rsid w:val="009F20D3"/>
    <w:rsid w:val="00A079A7"/>
    <w:rsid w:val="00A13A50"/>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CE4"/>
    <w:rsid w:val="00A51F25"/>
    <w:rsid w:val="00A541F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40F3"/>
    <w:rsid w:val="00A97CB6"/>
    <w:rsid w:val="00AA236C"/>
    <w:rsid w:val="00AA28BF"/>
    <w:rsid w:val="00AA3D6A"/>
    <w:rsid w:val="00AA42AF"/>
    <w:rsid w:val="00AA69E4"/>
    <w:rsid w:val="00AA7233"/>
    <w:rsid w:val="00AB0C5E"/>
    <w:rsid w:val="00AB25ED"/>
    <w:rsid w:val="00AB32B3"/>
    <w:rsid w:val="00AB3F85"/>
    <w:rsid w:val="00AB4AC5"/>
    <w:rsid w:val="00AC6E03"/>
    <w:rsid w:val="00AD17B1"/>
    <w:rsid w:val="00AD4B9B"/>
    <w:rsid w:val="00AD5D94"/>
    <w:rsid w:val="00AD6C17"/>
    <w:rsid w:val="00AD768A"/>
    <w:rsid w:val="00AE116C"/>
    <w:rsid w:val="00AE342A"/>
    <w:rsid w:val="00AE627B"/>
    <w:rsid w:val="00AE6EAF"/>
    <w:rsid w:val="00AF0F4C"/>
    <w:rsid w:val="00AF3407"/>
    <w:rsid w:val="00AF5AD3"/>
    <w:rsid w:val="00B01EB4"/>
    <w:rsid w:val="00B0589A"/>
    <w:rsid w:val="00B14BC8"/>
    <w:rsid w:val="00B20C57"/>
    <w:rsid w:val="00B218F0"/>
    <w:rsid w:val="00B21D87"/>
    <w:rsid w:val="00B22ADA"/>
    <w:rsid w:val="00B24E76"/>
    <w:rsid w:val="00B30754"/>
    <w:rsid w:val="00B334B9"/>
    <w:rsid w:val="00B36208"/>
    <w:rsid w:val="00B36B07"/>
    <w:rsid w:val="00B3769C"/>
    <w:rsid w:val="00B40D30"/>
    <w:rsid w:val="00B426E8"/>
    <w:rsid w:val="00B42B91"/>
    <w:rsid w:val="00B478AC"/>
    <w:rsid w:val="00B55D9A"/>
    <w:rsid w:val="00B5661F"/>
    <w:rsid w:val="00B6044F"/>
    <w:rsid w:val="00B60717"/>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1CA"/>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E7AFF"/>
    <w:rsid w:val="00BF5875"/>
    <w:rsid w:val="00C01AD5"/>
    <w:rsid w:val="00C01D4A"/>
    <w:rsid w:val="00C050BC"/>
    <w:rsid w:val="00C050CF"/>
    <w:rsid w:val="00C06487"/>
    <w:rsid w:val="00C065DE"/>
    <w:rsid w:val="00C11EA2"/>
    <w:rsid w:val="00C1494B"/>
    <w:rsid w:val="00C14DE6"/>
    <w:rsid w:val="00C15AC6"/>
    <w:rsid w:val="00C16052"/>
    <w:rsid w:val="00C1643C"/>
    <w:rsid w:val="00C209B5"/>
    <w:rsid w:val="00C24788"/>
    <w:rsid w:val="00C26EE8"/>
    <w:rsid w:val="00C313B8"/>
    <w:rsid w:val="00C31D69"/>
    <w:rsid w:val="00C33E9F"/>
    <w:rsid w:val="00C35929"/>
    <w:rsid w:val="00C401B8"/>
    <w:rsid w:val="00C42F12"/>
    <w:rsid w:val="00C451D8"/>
    <w:rsid w:val="00C475DA"/>
    <w:rsid w:val="00C56792"/>
    <w:rsid w:val="00C6278C"/>
    <w:rsid w:val="00C63AA2"/>
    <w:rsid w:val="00C65422"/>
    <w:rsid w:val="00C6599B"/>
    <w:rsid w:val="00C73979"/>
    <w:rsid w:val="00C76F04"/>
    <w:rsid w:val="00C804C3"/>
    <w:rsid w:val="00C807DB"/>
    <w:rsid w:val="00C81268"/>
    <w:rsid w:val="00C83771"/>
    <w:rsid w:val="00C87851"/>
    <w:rsid w:val="00C93744"/>
    <w:rsid w:val="00C958F3"/>
    <w:rsid w:val="00CA3A27"/>
    <w:rsid w:val="00CA517A"/>
    <w:rsid w:val="00CB0D58"/>
    <w:rsid w:val="00CB29E4"/>
    <w:rsid w:val="00CB5BF2"/>
    <w:rsid w:val="00CC13EB"/>
    <w:rsid w:val="00CC15A4"/>
    <w:rsid w:val="00CC28A9"/>
    <w:rsid w:val="00CC6580"/>
    <w:rsid w:val="00CC6FE0"/>
    <w:rsid w:val="00CC75FD"/>
    <w:rsid w:val="00CD3D2E"/>
    <w:rsid w:val="00CE0386"/>
    <w:rsid w:val="00CF0031"/>
    <w:rsid w:val="00CF0C99"/>
    <w:rsid w:val="00CF46D3"/>
    <w:rsid w:val="00CF5A24"/>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2F60"/>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50DA"/>
    <w:rsid w:val="00DA66C3"/>
    <w:rsid w:val="00DB5E7F"/>
    <w:rsid w:val="00DC176A"/>
    <w:rsid w:val="00DD0C2C"/>
    <w:rsid w:val="00DD0F6E"/>
    <w:rsid w:val="00DD1C07"/>
    <w:rsid w:val="00DD4BF9"/>
    <w:rsid w:val="00DE0E3E"/>
    <w:rsid w:val="00DE2633"/>
    <w:rsid w:val="00DF1AE6"/>
    <w:rsid w:val="00E00FCD"/>
    <w:rsid w:val="00E038CE"/>
    <w:rsid w:val="00E03F11"/>
    <w:rsid w:val="00E0463C"/>
    <w:rsid w:val="00E077C9"/>
    <w:rsid w:val="00E11C02"/>
    <w:rsid w:val="00E20333"/>
    <w:rsid w:val="00E21128"/>
    <w:rsid w:val="00E21AB4"/>
    <w:rsid w:val="00E224FC"/>
    <w:rsid w:val="00E31F57"/>
    <w:rsid w:val="00E32C2E"/>
    <w:rsid w:val="00E336C5"/>
    <w:rsid w:val="00E34794"/>
    <w:rsid w:val="00E3684B"/>
    <w:rsid w:val="00E41279"/>
    <w:rsid w:val="00E502C4"/>
    <w:rsid w:val="00E55ABC"/>
    <w:rsid w:val="00E56168"/>
    <w:rsid w:val="00E57B74"/>
    <w:rsid w:val="00E57FEF"/>
    <w:rsid w:val="00E642B3"/>
    <w:rsid w:val="00E70C18"/>
    <w:rsid w:val="00E8591D"/>
    <w:rsid w:val="00E8629F"/>
    <w:rsid w:val="00E90B54"/>
    <w:rsid w:val="00E96BC6"/>
    <w:rsid w:val="00E97AA9"/>
    <w:rsid w:val="00EA09B1"/>
    <w:rsid w:val="00EA0B7F"/>
    <w:rsid w:val="00EA3C24"/>
    <w:rsid w:val="00EA3D76"/>
    <w:rsid w:val="00EB0292"/>
    <w:rsid w:val="00EB1896"/>
    <w:rsid w:val="00EC0715"/>
    <w:rsid w:val="00EC5D60"/>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A571E"/>
    <w:rsid w:val="00FA5ED6"/>
    <w:rsid w:val="00FB2CFC"/>
    <w:rsid w:val="00FB560E"/>
    <w:rsid w:val="00FB69E7"/>
    <w:rsid w:val="00FC051F"/>
    <w:rsid w:val="00FC5F9D"/>
    <w:rsid w:val="00FD16E0"/>
    <w:rsid w:val="00FD182B"/>
    <w:rsid w:val="00FD446A"/>
    <w:rsid w:val="00FD7A87"/>
    <w:rsid w:val="00FE1522"/>
    <w:rsid w:val="00FE6645"/>
    <w:rsid w:val="00FF04B3"/>
    <w:rsid w:val="00FF3FF6"/>
    <w:rsid w:val="30D8335A"/>
    <w:rsid w:val="5A47516D"/>
    <w:rsid w:val="7509A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15:docId w15:val="{46BD5B2D-283E-48A4-BAF8-62303C4A4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778583">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08.png@01D5EBF3.9CDA9A5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7.png@01D5EBF3.9CDA9A5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dcmitype/"/>
    <ds:schemaRef ds:uri="bdd78157-346c-4767-bfdd-352789a5c5f1"/>
    <ds:schemaRef ds:uri="http://www.w3.org/XML/1998/namespace"/>
    <ds:schemaRef ds:uri="http://schemas.microsoft.com/office/infopath/2007/PartnerControls"/>
    <ds:schemaRef ds:uri="http://schemas.microsoft.com/office/2006/documentManagement/types"/>
    <ds:schemaRef ds:uri="878f5c59-aec9-459c-acf8-8cf941473193"/>
    <ds:schemaRef ds:uri="http://schemas.openxmlformats.org/package/2006/metadata/core-properties"/>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0750FE7C-A311-47AB-9E2C-4BC639BFB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1027</Words>
  <Characters>6073</Characters>
  <Application>Microsoft Office Word</Application>
  <DocSecurity>0</DocSecurity>
  <Lines>50</Lines>
  <Paragraphs>14</Paragraphs>
  <ScaleCrop>false</ScaleCrop>
  <Company/>
  <LinksUpToDate>false</LinksUpToDate>
  <CharactersWithSpaces>7086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22</cp:revision>
  <dcterms:created xsi:type="dcterms:W3CDTF">2020-02-25T05:53:00Z</dcterms:created>
  <dcterms:modified xsi:type="dcterms:W3CDTF">2020-03-04T21:39:00Z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